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after="0" w:line="360" w:lineRule="auto"/>
        <w:rPr>
          <w:rFonts w:ascii="仿宋" w:hAnsi="仿宋" w:eastAsia="仿宋" w:cs="Times New Roman"/>
          <w:highlight w:val="none"/>
        </w:rPr>
      </w:pPr>
      <w:r>
        <w:rPr>
          <w:rFonts w:ascii="仿宋" w:hAnsi="仿宋" w:eastAsia="仿宋" w:cs="Times New Roman"/>
          <w:highlight w:val="none"/>
        </w:rPr>
        <w:t>经济管理学院推荐优秀应届本科毕业生</w:t>
      </w:r>
    </w:p>
    <w:p>
      <w:pPr>
        <w:pStyle w:val="6"/>
        <w:spacing w:before="0" w:after="0" w:line="360" w:lineRule="auto"/>
        <w:rPr>
          <w:rFonts w:ascii="仿宋" w:hAnsi="仿宋" w:eastAsia="仿宋" w:cs="Times New Roman"/>
          <w:highlight w:val="none"/>
        </w:rPr>
      </w:pPr>
      <w:r>
        <w:rPr>
          <w:rFonts w:ascii="仿宋" w:hAnsi="仿宋" w:eastAsia="仿宋" w:cs="Times New Roman"/>
          <w:highlight w:val="none"/>
        </w:rPr>
        <w:t>免试攻读硕士学位研究生实施细则</w:t>
      </w:r>
    </w:p>
    <w:p>
      <w:pPr>
        <w:spacing w:beforeLines="50" w:afterLines="50" w:line="480" w:lineRule="auto"/>
        <w:ind w:firstLine="548" w:firstLineChars="195"/>
        <w:jc w:val="center"/>
        <w:rPr>
          <w:rFonts w:ascii="仿宋" w:hAnsi="仿宋" w:eastAsia="仿宋" w:cs="Times New Roman"/>
          <w:b/>
          <w:sz w:val="28"/>
          <w:szCs w:val="28"/>
          <w:highlight w:val="none"/>
        </w:rPr>
      </w:pPr>
      <w:r>
        <w:rPr>
          <w:rFonts w:ascii="仿宋" w:hAnsi="仿宋" w:eastAsia="仿宋" w:cs="Times New Roman"/>
          <w:b/>
          <w:sz w:val="28"/>
          <w:szCs w:val="28"/>
          <w:highlight w:val="none"/>
        </w:rPr>
        <w:t>第一条 总则</w:t>
      </w:r>
    </w:p>
    <w:p>
      <w:pPr>
        <w:pStyle w:val="14"/>
        <w:adjustRightInd w:val="0"/>
        <w:snapToGrid w:val="0"/>
        <w:spacing w:before="0" w:beforeAutospacing="0" w:after="0" w:afterAutospacing="0" w:line="360" w:lineRule="auto"/>
        <w:ind w:firstLine="560" w:firstLineChars="200"/>
        <w:jc w:val="both"/>
        <w:rPr>
          <w:rFonts w:ascii="仿宋" w:hAnsi="仿宋" w:eastAsia="仿宋" w:cs="Times New Roman"/>
          <w:kern w:val="2"/>
          <w:sz w:val="28"/>
          <w:szCs w:val="28"/>
          <w:highlight w:val="none"/>
        </w:rPr>
      </w:pPr>
      <w:r>
        <w:rPr>
          <w:rFonts w:ascii="仿宋" w:hAnsi="仿宋" w:eastAsia="仿宋" w:cs="Times New Roman"/>
          <w:bCs/>
          <w:sz w:val="28"/>
          <w:szCs w:val="28"/>
          <w:highlight w:val="none"/>
        </w:rPr>
        <w:t>根据《西北农林科技大学推荐优秀应届本科毕业生免试攻读硕士学位研究生实施办法》（校研发〔2018〕142号）的规定，</w:t>
      </w:r>
      <w:r>
        <w:rPr>
          <w:rFonts w:ascii="仿宋" w:hAnsi="仿宋" w:eastAsia="仿宋" w:cs="Times New Roman"/>
          <w:kern w:val="2"/>
          <w:sz w:val="28"/>
          <w:szCs w:val="28"/>
          <w:highlight w:val="none"/>
        </w:rPr>
        <w:t>为</w:t>
      </w:r>
      <w:r>
        <w:rPr>
          <w:rFonts w:ascii="仿宋" w:hAnsi="仿宋" w:eastAsia="仿宋" w:cs="Times New Roman"/>
          <w:bCs/>
          <w:sz w:val="28"/>
          <w:szCs w:val="28"/>
          <w:highlight w:val="none"/>
        </w:rPr>
        <w:t>加大拔尖创新人才选拔培养力度</w:t>
      </w:r>
      <w:r>
        <w:rPr>
          <w:rFonts w:ascii="仿宋" w:hAnsi="仿宋" w:eastAsia="仿宋" w:cs="Times New Roman"/>
          <w:kern w:val="2"/>
          <w:sz w:val="28"/>
          <w:szCs w:val="28"/>
          <w:highlight w:val="none"/>
        </w:rPr>
        <w:t>，本着“公平、公正、公开”的原则，结合学校“双一流”建设、“卓越农林人才计划”及学院实际，制订经济管理学院推荐免试研究生实施细则（以下简称“细则”）。</w:t>
      </w:r>
    </w:p>
    <w:p>
      <w:pPr>
        <w:spacing w:line="360" w:lineRule="auto"/>
        <w:ind w:firstLine="562" w:firstLineChars="200"/>
        <w:jc w:val="center"/>
        <w:rPr>
          <w:rFonts w:ascii="仿宋" w:hAnsi="仿宋" w:eastAsia="仿宋" w:cs="Times New Roman"/>
          <w:b/>
          <w:sz w:val="28"/>
          <w:szCs w:val="28"/>
          <w:highlight w:val="none"/>
        </w:rPr>
      </w:pPr>
      <w:r>
        <w:rPr>
          <w:rFonts w:ascii="仿宋" w:hAnsi="仿宋" w:eastAsia="仿宋" w:cs="Times New Roman"/>
          <w:b/>
          <w:sz w:val="28"/>
          <w:szCs w:val="28"/>
          <w:highlight w:val="none"/>
        </w:rPr>
        <w:t>第二条  组织机构</w:t>
      </w:r>
    </w:p>
    <w:p>
      <w:pPr>
        <w:pStyle w:val="14"/>
        <w:adjustRightInd w:val="0"/>
        <w:snapToGrid w:val="0"/>
        <w:spacing w:before="0" w:beforeAutospacing="0" w:after="0" w:afterAutospacing="0" w:line="360" w:lineRule="auto"/>
        <w:ind w:firstLine="560" w:firstLineChars="200"/>
        <w:jc w:val="both"/>
        <w:rPr>
          <w:rFonts w:ascii="仿宋" w:hAnsi="仿宋" w:eastAsia="仿宋" w:cs="Times New Roman"/>
          <w:b/>
          <w:sz w:val="28"/>
          <w:szCs w:val="28"/>
          <w:highlight w:val="none"/>
        </w:rPr>
      </w:pPr>
      <w:r>
        <w:rPr>
          <w:rFonts w:ascii="仿宋" w:hAnsi="仿宋" w:eastAsia="仿宋" w:cs="Times New Roman"/>
          <w:bCs/>
          <w:sz w:val="28"/>
          <w:szCs w:val="28"/>
          <w:highlight w:val="none"/>
        </w:rPr>
        <w:t>学院成立推荐优秀应届本科毕业生免试攻读硕士学位研究生（以下简称“推免生”）遴选工作小组（以下简称“学院工作小组”）。学院工作小组由学院领导、教授代表、系主任、研究生办、教务办、学工办组成。书记、院长担任工作小组组长，主管本科生教学</w:t>
      </w:r>
      <w:r>
        <w:rPr>
          <w:rFonts w:hint="eastAsia" w:ascii="仿宋" w:hAnsi="仿宋" w:eastAsia="仿宋" w:cs="Times New Roman"/>
          <w:bCs/>
          <w:sz w:val="28"/>
          <w:szCs w:val="28"/>
          <w:highlight w:val="none"/>
          <w:lang w:eastAsia="zh-CN"/>
        </w:rPr>
        <w:t>、</w:t>
      </w:r>
      <w:r>
        <w:rPr>
          <w:rFonts w:ascii="仿宋" w:hAnsi="仿宋" w:eastAsia="仿宋" w:cs="Times New Roman"/>
          <w:bCs/>
          <w:sz w:val="28"/>
          <w:szCs w:val="28"/>
          <w:highlight w:val="none"/>
        </w:rPr>
        <w:t>研究生教学和学生工作的副院长、副书记担任副组长。院党委书记为思想政治品德考核第一责任人，同时负责推免工作监督、申诉及违纪违规行为的调查处理。院长为科研潜质考核第一责任人。</w:t>
      </w:r>
    </w:p>
    <w:p>
      <w:pPr>
        <w:spacing w:line="360" w:lineRule="auto"/>
        <w:ind w:firstLine="562" w:firstLineChars="200"/>
        <w:jc w:val="center"/>
        <w:rPr>
          <w:rFonts w:ascii="仿宋" w:hAnsi="仿宋" w:eastAsia="仿宋" w:cs="Times New Roman"/>
          <w:b/>
          <w:sz w:val="28"/>
          <w:szCs w:val="28"/>
          <w:highlight w:val="none"/>
        </w:rPr>
      </w:pPr>
      <w:r>
        <w:rPr>
          <w:rFonts w:ascii="仿宋" w:hAnsi="仿宋" w:eastAsia="仿宋" w:cs="Times New Roman"/>
          <w:b/>
          <w:sz w:val="28"/>
          <w:szCs w:val="28"/>
          <w:highlight w:val="none"/>
        </w:rPr>
        <w:t>第三条  推免生基本条件</w:t>
      </w:r>
    </w:p>
    <w:p>
      <w:pPr>
        <w:pStyle w:val="14"/>
        <w:adjustRightInd w:val="0"/>
        <w:snapToGrid w:val="0"/>
        <w:spacing w:before="0" w:beforeAutospacing="0" w:after="0" w:afterAutospacing="0" w:line="360" w:lineRule="auto"/>
        <w:ind w:firstLine="560" w:firstLineChars="200"/>
        <w:jc w:val="both"/>
        <w:rPr>
          <w:rFonts w:ascii="仿宋" w:hAnsi="仿宋" w:eastAsia="仿宋" w:cs="Times New Roman"/>
          <w:bCs/>
          <w:sz w:val="28"/>
          <w:szCs w:val="28"/>
          <w:highlight w:val="none"/>
        </w:rPr>
      </w:pPr>
      <w:r>
        <w:rPr>
          <w:rFonts w:ascii="仿宋" w:hAnsi="仿宋" w:eastAsia="仿宋" w:cs="Times New Roman"/>
          <w:bCs/>
          <w:sz w:val="28"/>
          <w:szCs w:val="28"/>
          <w:highlight w:val="none"/>
        </w:rPr>
        <w:t>一、拥护中国共产党的领导和社会主义制度，具有高尚的爱国主义情操和集体主义精神，社会责任感强，遵纪守法，积极向上，身心健康</w:t>
      </w:r>
      <w:r>
        <w:rPr>
          <w:rFonts w:hint="eastAsia" w:ascii="仿宋" w:hAnsi="仿宋" w:eastAsia="仿宋" w:cs="Times New Roman"/>
          <w:bCs/>
          <w:sz w:val="28"/>
          <w:szCs w:val="28"/>
          <w:highlight w:val="none"/>
        </w:rPr>
        <w:t>。</w:t>
      </w:r>
    </w:p>
    <w:p>
      <w:pPr>
        <w:pStyle w:val="14"/>
        <w:adjustRightInd w:val="0"/>
        <w:snapToGrid w:val="0"/>
        <w:spacing w:before="0" w:beforeAutospacing="0" w:after="0" w:afterAutospacing="0" w:line="360" w:lineRule="auto"/>
        <w:ind w:firstLine="560" w:firstLineChars="200"/>
        <w:jc w:val="both"/>
        <w:rPr>
          <w:rFonts w:ascii="仿宋" w:hAnsi="仿宋" w:eastAsia="仿宋" w:cs="Times New Roman"/>
          <w:bCs/>
          <w:sz w:val="28"/>
          <w:szCs w:val="28"/>
          <w:highlight w:val="none"/>
        </w:rPr>
      </w:pPr>
      <w:r>
        <w:rPr>
          <w:rFonts w:ascii="仿宋" w:hAnsi="仿宋" w:eastAsia="仿宋" w:cs="Times New Roman"/>
          <w:bCs/>
          <w:sz w:val="28"/>
          <w:szCs w:val="28"/>
          <w:highlight w:val="none"/>
        </w:rPr>
        <w:t>二、诚实守信，学风端正，品行优良，无考试作弊或剽窃他人学术成果等学术不端行为</w:t>
      </w:r>
      <w:r>
        <w:rPr>
          <w:rFonts w:hint="eastAsia" w:ascii="仿宋" w:hAnsi="仿宋" w:eastAsia="仿宋" w:cs="Times New Roman"/>
          <w:bCs/>
          <w:sz w:val="28"/>
          <w:szCs w:val="28"/>
          <w:highlight w:val="none"/>
        </w:rPr>
        <w:t>。</w:t>
      </w:r>
    </w:p>
    <w:p>
      <w:pPr>
        <w:pStyle w:val="14"/>
        <w:adjustRightInd w:val="0"/>
        <w:snapToGrid w:val="0"/>
        <w:spacing w:before="0" w:beforeAutospacing="0" w:after="0" w:afterAutospacing="0" w:line="360" w:lineRule="auto"/>
        <w:ind w:firstLine="560" w:firstLineChars="200"/>
        <w:jc w:val="both"/>
        <w:rPr>
          <w:rFonts w:hint="eastAsia" w:ascii="仿宋" w:hAnsi="仿宋" w:eastAsia="仿宋" w:cs="Times New Roman"/>
          <w:bCs/>
          <w:sz w:val="28"/>
          <w:szCs w:val="28"/>
          <w:highlight w:val="none"/>
        </w:rPr>
      </w:pPr>
      <w:r>
        <w:rPr>
          <w:rFonts w:ascii="仿宋" w:hAnsi="仿宋" w:eastAsia="仿宋" w:cs="Times New Roman"/>
          <w:bCs/>
          <w:sz w:val="28"/>
          <w:szCs w:val="28"/>
          <w:highlight w:val="none"/>
        </w:rPr>
        <w:t>三、</w:t>
      </w:r>
      <w:r>
        <w:rPr>
          <w:rFonts w:hint="eastAsia" w:ascii="仿宋" w:hAnsi="仿宋" w:eastAsia="仿宋" w:cs="Times New Roman"/>
          <w:bCs/>
          <w:sz w:val="28"/>
          <w:szCs w:val="28"/>
          <w:highlight w:val="none"/>
        </w:rPr>
        <w:t>获得本科前三学年（五年制本科为前四学年）应修课程全部学分，且课程学分成绩排名在专业年级前50%；本科前三学年（五年制本科为前四学年）国家学生体质健康标准测试合格。</w:t>
      </w:r>
    </w:p>
    <w:p>
      <w:pPr>
        <w:pStyle w:val="14"/>
        <w:adjustRightInd w:val="0"/>
        <w:snapToGrid w:val="0"/>
        <w:spacing w:before="0" w:beforeAutospacing="0" w:after="0" w:afterAutospacing="0" w:line="360" w:lineRule="auto"/>
        <w:ind w:firstLine="560" w:firstLineChars="200"/>
        <w:jc w:val="both"/>
        <w:rPr>
          <w:rFonts w:ascii="仿宋" w:hAnsi="仿宋" w:eastAsia="仿宋" w:cs="Times New Roman"/>
          <w:bCs/>
          <w:sz w:val="28"/>
          <w:szCs w:val="28"/>
          <w:highlight w:val="none"/>
        </w:rPr>
      </w:pPr>
      <w:r>
        <w:rPr>
          <w:rFonts w:ascii="仿宋" w:hAnsi="仿宋" w:eastAsia="仿宋" w:cs="Times New Roman"/>
          <w:bCs/>
          <w:sz w:val="28"/>
          <w:szCs w:val="28"/>
          <w:highlight w:val="none"/>
        </w:rPr>
        <w:t>四、外语成绩：</w:t>
      </w:r>
      <w:r>
        <w:rPr>
          <w:rFonts w:hint="eastAsia" w:ascii="仿宋" w:hAnsi="仿宋" w:eastAsia="仿宋" w:cs="Times New Roman"/>
          <w:bCs/>
          <w:sz w:val="28"/>
          <w:szCs w:val="28"/>
          <w:highlight w:val="none"/>
        </w:rPr>
        <w:t>非英语专业学生的全国英语四级考试成绩在425分及以上或外语小语种四级成绩在60分及以上；英语专业学生的专业英语四级成绩在60分及以上。</w:t>
      </w:r>
    </w:p>
    <w:p>
      <w:pPr>
        <w:pStyle w:val="14"/>
        <w:adjustRightInd w:val="0"/>
        <w:snapToGrid w:val="0"/>
        <w:spacing w:before="0" w:beforeAutospacing="0" w:after="0" w:afterAutospacing="0" w:line="360" w:lineRule="auto"/>
        <w:ind w:firstLine="560" w:firstLineChars="200"/>
        <w:jc w:val="both"/>
        <w:rPr>
          <w:rFonts w:ascii="仿宋" w:hAnsi="仿宋" w:eastAsia="仿宋" w:cs="Times New Roman"/>
          <w:bCs/>
          <w:sz w:val="28"/>
          <w:szCs w:val="28"/>
          <w:highlight w:val="none"/>
        </w:rPr>
      </w:pPr>
      <w:r>
        <w:rPr>
          <w:rFonts w:ascii="仿宋" w:hAnsi="仿宋" w:eastAsia="仿宋" w:cs="Times New Roman"/>
          <w:bCs/>
          <w:sz w:val="28"/>
          <w:szCs w:val="28"/>
          <w:highlight w:val="none"/>
        </w:rPr>
        <w:t>五、</w:t>
      </w:r>
      <w:r>
        <w:rPr>
          <w:rFonts w:hint="eastAsia" w:ascii="仿宋" w:hAnsi="仿宋" w:eastAsia="仿宋" w:cs="Times New Roman"/>
          <w:bCs/>
          <w:sz w:val="28"/>
          <w:szCs w:val="28"/>
          <w:highlight w:val="none"/>
        </w:rPr>
        <w:t>具有从事科学研究志向，具有较强的创新意识、创新潜质和创新能力。</w:t>
      </w:r>
    </w:p>
    <w:p>
      <w:pPr>
        <w:pStyle w:val="14"/>
        <w:adjustRightInd w:val="0"/>
        <w:snapToGrid w:val="0"/>
        <w:spacing w:before="0" w:beforeAutospacing="0" w:after="0" w:afterAutospacing="0" w:line="360" w:lineRule="auto"/>
        <w:ind w:firstLine="560" w:firstLineChars="200"/>
        <w:jc w:val="both"/>
        <w:rPr>
          <w:rFonts w:ascii="仿宋" w:hAnsi="仿宋" w:eastAsia="仿宋" w:cs="Times New Roman"/>
          <w:bCs/>
          <w:sz w:val="28"/>
          <w:szCs w:val="28"/>
          <w:highlight w:val="none"/>
        </w:rPr>
      </w:pPr>
      <w:r>
        <w:rPr>
          <w:rFonts w:hint="eastAsia" w:ascii="仿宋" w:hAnsi="仿宋" w:eastAsia="仿宋" w:cs="Times New Roman"/>
          <w:bCs/>
          <w:sz w:val="28"/>
          <w:szCs w:val="28"/>
          <w:highlight w:val="none"/>
        </w:rPr>
        <w:t>六</w:t>
      </w:r>
      <w:r>
        <w:rPr>
          <w:rFonts w:ascii="仿宋" w:hAnsi="仿宋" w:eastAsia="仿宋" w:cs="Times New Roman"/>
          <w:bCs/>
          <w:sz w:val="28"/>
          <w:szCs w:val="28"/>
          <w:highlight w:val="none"/>
        </w:rPr>
        <w:t>、特长生免试攻读研究生申请条件以学校文件为准。</w:t>
      </w:r>
    </w:p>
    <w:p>
      <w:pPr>
        <w:pStyle w:val="14"/>
        <w:adjustRightInd w:val="0"/>
        <w:snapToGrid w:val="0"/>
        <w:spacing w:before="0" w:beforeAutospacing="0" w:after="0" w:afterAutospacing="0" w:line="360" w:lineRule="auto"/>
        <w:ind w:firstLine="560" w:firstLineChars="200"/>
        <w:jc w:val="both"/>
        <w:rPr>
          <w:rFonts w:ascii="仿宋" w:hAnsi="仿宋" w:eastAsia="仿宋" w:cs="Times New Roman"/>
          <w:bCs/>
          <w:sz w:val="28"/>
          <w:szCs w:val="28"/>
          <w:highlight w:val="none"/>
        </w:rPr>
      </w:pPr>
    </w:p>
    <w:p>
      <w:pPr>
        <w:spacing w:line="360" w:lineRule="auto"/>
        <w:ind w:firstLine="562" w:firstLineChars="200"/>
        <w:jc w:val="center"/>
        <w:rPr>
          <w:rFonts w:ascii="仿宋" w:hAnsi="仿宋" w:eastAsia="仿宋" w:cs="Times New Roman"/>
          <w:bCs/>
          <w:sz w:val="28"/>
          <w:szCs w:val="28"/>
          <w:highlight w:val="none"/>
        </w:rPr>
      </w:pPr>
      <w:r>
        <w:rPr>
          <w:rFonts w:ascii="仿宋" w:hAnsi="仿宋" w:eastAsia="仿宋" w:cs="Times New Roman"/>
          <w:b/>
          <w:sz w:val="28"/>
          <w:szCs w:val="28"/>
          <w:highlight w:val="none"/>
        </w:rPr>
        <w:t>第四条  推荐工作程序</w:t>
      </w:r>
    </w:p>
    <w:p>
      <w:pPr>
        <w:pStyle w:val="14"/>
        <w:adjustRightInd w:val="0"/>
        <w:snapToGrid w:val="0"/>
        <w:spacing w:before="0" w:beforeAutospacing="0" w:after="0" w:afterAutospacing="0" w:line="360" w:lineRule="auto"/>
        <w:ind w:firstLine="560" w:firstLineChars="200"/>
        <w:jc w:val="both"/>
        <w:rPr>
          <w:rFonts w:ascii="仿宋" w:hAnsi="仿宋" w:eastAsia="仿宋" w:cs="Times New Roman"/>
          <w:bCs/>
          <w:sz w:val="28"/>
          <w:szCs w:val="28"/>
          <w:highlight w:val="none"/>
        </w:rPr>
      </w:pPr>
      <w:r>
        <w:rPr>
          <w:rFonts w:ascii="仿宋" w:hAnsi="仿宋" w:eastAsia="仿宋" w:cs="Times New Roman"/>
          <w:bCs/>
          <w:sz w:val="28"/>
          <w:szCs w:val="28"/>
          <w:highlight w:val="none"/>
        </w:rPr>
        <w:t>一、学院工作小组根据学校推免生推荐工作计划及日程表的安排确定本学院的工作计划，并及时向应届毕业生进行宣传</w:t>
      </w:r>
      <w:r>
        <w:rPr>
          <w:rFonts w:hint="eastAsia" w:ascii="仿宋" w:hAnsi="仿宋" w:eastAsia="仿宋" w:cs="Times New Roman"/>
          <w:bCs/>
          <w:sz w:val="28"/>
          <w:szCs w:val="28"/>
          <w:highlight w:val="none"/>
        </w:rPr>
        <w:t>。</w:t>
      </w:r>
    </w:p>
    <w:p>
      <w:pPr>
        <w:pStyle w:val="15"/>
        <w:adjustRightInd w:val="0"/>
        <w:snapToGrid w:val="0"/>
        <w:spacing w:before="0" w:beforeAutospacing="0" w:after="0" w:afterAutospacing="0" w:line="360" w:lineRule="auto"/>
        <w:ind w:firstLine="560" w:firstLineChars="200"/>
        <w:jc w:val="both"/>
        <w:rPr>
          <w:rFonts w:ascii="仿宋" w:hAnsi="仿宋" w:eastAsia="仿宋" w:cs="Times New Roman"/>
          <w:bCs/>
          <w:sz w:val="28"/>
          <w:szCs w:val="28"/>
          <w:highlight w:val="none"/>
        </w:rPr>
      </w:pPr>
      <w:r>
        <w:rPr>
          <w:rFonts w:ascii="仿宋" w:hAnsi="仿宋" w:eastAsia="仿宋" w:cs="Times New Roman"/>
          <w:bCs/>
          <w:sz w:val="28"/>
          <w:szCs w:val="28"/>
          <w:highlight w:val="none"/>
        </w:rPr>
        <w:t>二、学生符合本细则第三条所规定的条件，可向学院提交申请，每人限申请一种推免类型的硕士学位研究生。所有证明材料需提交原件和复印件</w:t>
      </w:r>
      <w:r>
        <w:rPr>
          <w:rFonts w:hint="eastAsia" w:ascii="仿宋" w:hAnsi="仿宋" w:eastAsia="仿宋" w:cs="Times New Roman"/>
          <w:bCs/>
          <w:sz w:val="28"/>
          <w:szCs w:val="28"/>
          <w:highlight w:val="none"/>
        </w:rPr>
        <w:t>。</w:t>
      </w:r>
    </w:p>
    <w:p>
      <w:pPr>
        <w:pStyle w:val="15"/>
        <w:adjustRightInd w:val="0"/>
        <w:snapToGrid w:val="0"/>
        <w:spacing w:before="0" w:beforeAutospacing="0" w:after="0" w:afterAutospacing="0" w:line="360" w:lineRule="auto"/>
        <w:ind w:firstLine="560" w:firstLineChars="200"/>
        <w:jc w:val="both"/>
        <w:rPr>
          <w:rFonts w:ascii="仿宋" w:hAnsi="仿宋" w:eastAsia="仿宋" w:cs="Times New Roman"/>
          <w:bCs/>
          <w:sz w:val="28"/>
          <w:szCs w:val="28"/>
          <w:highlight w:val="none"/>
        </w:rPr>
      </w:pPr>
      <w:r>
        <w:rPr>
          <w:rFonts w:ascii="仿宋" w:hAnsi="仿宋" w:eastAsia="仿宋" w:cs="Times New Roman"/>
          <w:bCs/>
          <w:sz w:val="28"/>
          <w:szCs w:val="28"/>
          <w:highlight w:val="none"/>
        </w:rPr>
        <w:t>三、凡符合条件</w:t>
      </w:r>
      <w:r>
        <w:rPr>
          <w:rFonts w:hint="eastAsia" w:ascii="仿宋" w:hAnsi="仿宋" w:eastAsia="仿宋" w:cs="Times New Roman"/>
          <w:bCs/>
          <w:sz w:val="28"/>
          <w:szCs w:val="28"/>
          <w:highlight w:val="none"/>
        </w:rPr>
        <w:t>且心理测试合格</w:t>
      </w:r>
      <w:r>
        <w:rPr>
          <w:rFonts w:ascii="仿宋" w:hAnsi="仿宋" w:eastAsia="仿宋" w:cs="Times New Roman"/>
          <w:bCs/>
          <w:sz w:val="28"/>
          <w:szCs w:val="28"/>
          <w:highlight w:val="none"/>
        </w:rPr>
        <w:t>者，由学院进行综合考核。学院工作小组对提出申请学生的思想政治品德、学业成绩、科研潜质成绩进行综合评定，计算出推免生的综合评定成绩（计算办法参见本细则第五条）</w:t>
      </w:r>
      <w:r>
        <w:rPr>
          <w:rFonts w:hint="eastAsia" w:ascii="仿宋" w:hAnsi="仿宋" w:eastAsia="仿宋" w:cs="Times New Roman"/>
          <w:bCs/>
          <w:sz w:val="28"/>
          <w:szCs w:val="28"/>
          <w:highlight w:val="none"/>
        </w:rPr>
        <w:t>。</w:t>
      </w:r>
    </w:p>
    <w:p>
      <w:pPr>
        <w:pStyle w:val="15"/>
        <w:adjustRightInd w:val="0"/>
        <w:snapToGrid w:val="0"/>
        <w:spacing w:before="0" w:beforeAutospacing="0" w:after="0" w:afterAutospacing="0" w:line="360" w:lineRule="auto"/>
        <w:ind w:firstLine="560" w:firstLineChars="200"/>
        <w:jc w:val="both"/>
        <w:rPr>
          <w:rFonts w:ascii="仿宋" w:hAnsi="仿宋" w:eastAsia="仿宋" w:cs="Times New Roman"/>
          <w:bCs/>
          <w:sz w:val="28"/>
          <w:szCs w:val="28"/>
          <w:highlight w:val="none"/>
        </w:rPr>
      </w:pPr>
      <w:r>
        <w:rPr>
          <w:rFonts w:ascii="仿宋" w:hAnsi="仿宋" w:eastAsia="仿宋" w:cs="Times New Roman"/>
          <w:bCs/>
          <w:sz w:val="28"/>
          <w:szCs w:val="28"/>
          <w:highlight w:val="none"/>
        </w:rPr>
        <w:t>四、学院根据申请生综合评定成绩，按专业从高到低排序后</w:t>
      </w:r>
      <w:r>
        <w:rPr>
          <w:rFonts w:ascii="仿宋" w:hAnsi="仿宋" w:eastAsia="仿宋" w:cs="Times New Roman"/>
          <w:kern w:val="2"/>
          <w:sz w:val="28"/>
          <w:szCs w:val="28"/>
          <w:highlight w:val="none"/>
        </w:rPr>
        <w:t>在学院内向学生公示名单。经过3天公示期，学院根据学校下达推荐指标确定推免生名单。</w:t>
      </w:r>
    </w:p>
    <w:p>
      <w:pPr>
        <w:spacing w:line="360" w:lineRule="auto"/>
        <w:ind w:firstLine="562" w:firstLineChars="200"/>
        <w:jc w:val="center"/>
        <w:rPr>
          <w:rFonts w:ascii="仿宋" w:hAnsi="仿宋" w:eastAsia="仿宋" w:cs="Times New Roman"/>
          <w:b/>
          <w:sz w:val="28"/>
          <w:szCs w:val="28"/>
          <w:highlight w:val="none"/>
        </w:rPr>
      </w:pPr>
      <w:r>
        <w:rPr>
          <w:rFonts w:ascii="仿宋" w:hAnsi="仿宋" w:eastAsia="仿宋" w:cs="Times New Roman"/>
          <w:b/>
          <w:sz w:val="28"/>
          <w:szCs w:val="28"/>
          <w:highlight w:val="none"/>
        </w:rPr>
        <w:t>第五条  综合评定成绩组成</w:t>
      </w:r>
    </w:p>
    <w:p>
      <w:pPr>
        <w:pStyle w:val="14"/>
        <w:adjustRightInd w:val="0"/>
        <w:snapToGrid w:val="0"/>
        <w:spacing w:before="0" w:beforeAutospacing="0" w:after="0" w:afterAutospacing="0" w:line="360" w:lineRule="auto"/>
        <w:ind w:firstLine="560" w:firstLineChars="200"/>
        <w:jc w:val="both"/>
        <w:rPr>
          <w:rFonts w:ascii="仿宋" w:hAnsi="仿宋" w:eastAsia="仿宋" w:cs="Times New Roman"/>
          <w:bCs/>
          <w:sz w:val="28"/>
          <w:szCs w:val="28"/>
          <w:highlight w:val="none"/>
        </w:rPr>
      </w:pPr>
      <w:r>
        <w:rPr>
          <w:rFonts w:ascii="仿宋" w:hAnsi="仿宋" w:eastAsia="仿宋" w:cs="Times New Roman"/>
          <w:bCs/>
          <w:sz w:val="28"/>
          <w:szCs w:val="28"/>
          <w:highlight w:val="none"/>
        </w:rPr>
        <w:t>综合评定成绩满分为100分，由思想政治品德考核成绩、学业成绩和科研潜质成绩三部分组成，其中思想政治品德考核成绩占综合评定成绩的10%、学业成绩占综合评定成绩的40%、科研潜质考核成绩占综合评定成绩的50%。科研潜质成绩由外语成绩、</w:t>
      </w:r>
      <w:r>
        <w:rPr>
          <w:rFonts w:hint="eastAsia" w:ascii="仿宋" w:hAnsi="仿宋" w:eastAsia="仿宋" w:cs="Times New Roman"/>
          <w:bCs/>
          <w:sz w:val="28"/>
          <w:szCs w:val="28"/>
          <w:highlight w:val="none"/>
        </w:rPr>
        <w:t>发表学术论文成绩</w:t>
      </w:r>
      <w:r>
        <w:rPr>
          <w:rFonts w:ascii="仿宋" w:hAnsi="仿宋" w:eastAsia="仿宋" w:cs="Times New Roman"/>
          <w:bCs/>
          <w:sz w:val="28"/>
          <w:szCs w:val="28"/>
          <w:highlight w:val="none"/>
        </w:rPr>
        <w:t>、</w:t>
      </w:r>
      <w:r>
        <w:rPr>
          <w:rFonts w:hint="eastAsia" w:ascii="仿宋" w:hAnsi="仿宋" w:eastAsia="仿宋" w:cs="Times New Roman"/>
          <w:bCs/>
          <w:sz w:val="28"/>
          <w:szCs w:val="28"/>
          <w:highlight w:val="none"/>
        </w:rPr>
        <w:t>竞赛获奖成绩、大学生创新创业训练成绩、公益活动成绩</w:t>
      </w:r>
      <w:r>
        <w:rPr>
          <w:rFonts w:hint="eastAsia" w:ascii="仿宋" w:hAnsi="仿宋" w:eastAsia="仿宋" w:cs="Times New Roman"/>
          <w:bCs/>
          <w:sz w:val="28"/>
          <w:szCs w:val="28"/>
          <w:highlight w:val="none"/>
          <w:lang w:eastAsia="zh-CN"/>
        </w:rPr>
        <w:t>、</w:t>
      </w:r>
      <w:r>
        <w:rPr>
          <w:rFonts w:hint="eastAsia" w:ascii="仿宋" w:hAnsi="仿宋" w:eastAsia="仿宋" w:cs="Times New Roman"/>
          <w:bCs/>
          <w:sz w:val="28"/>
          <w:szCs w:val="28"/>
          <w:highlight w:val="none"/>
          <w:lang w:val="en-US" w:eastAsia="zh-CN"/>
        </w:rPr>
        <w:t>科研综合素质成绩</w:t>
      </w:r>
      <w:r>
        <w:rPr>
          <w:rFonts w:hint="eastAsia" w:ascii="仿宋" w:hAnsi="仿宋" w:eastAsia="仿宋" w:cs="Times New Roman"/>
          <w:bCs/>
          <w:sz w:val="28"/>
          <w:szCs w:val="28"/>
          <w:highlight w:val="none"/>
        </w:rPr>
        <w:t>六</w:t>
      </w:r>
      <w:r>
        <w:rPr>
          <w:rFonts w:ascii="仿宋" w:hAnsi="仿宋" w:eastAsia="仿宋" w:cs="Times New Roman"/>
          <w:bCs/>
          <w:sz w:val="28"/>
          <w:szCs w:val="28"/>
          <w:highlight w:val="none"/>
        </w:rPr>
        <w:t>部分组成，占综合评定成绩比例分别为</w:t>
      </w:r>
      <w:r>
        <w:rPr>
          <w:rFonts w:hint="eastAsia" w:ascii="仿宋" w:hAnsi="仿宋" w:eastAsia="仿宋" w:cs="Times New Roman"/>
          <w:bCs/>
          <w:sz w:val="28"/>
          <w:szCs w:val="28"/>
          <w:highlight w:val="none"/>
        </w:rPr>
        <w:t>5</w:t>
      </w:r>
      <w:r>
        <w:rPr>
          <w:rFonts w:ascii="仿宋" w:hAnsi="仿宋" w:eastAsia="仿宋" w:cs="Times New Roman"/>
          <w:bCs/>
          <w:sz w:val="28"/>
          <w:szCs w:val="28"/>
          <w:highlight w:val="none"/>
        </w:rPr>
        <w:t>%、</w:t>
      </w:r>
      <w:r>
        <w:rPr>
          <w:rFonts w:hint="eastAsia" w:ascii="仿宋" w:hAnsi="仿宋" w:eastAsia="仿宋" w:cs="Times New Roman"/>
          <w:bCs/>
          <w:sz w:val="28"/>
          <w:szCs w:val="28"/>
          <w:highlight w:val="none"/>
          <w:lang w:val="en-US" w:eastAsia="zh-CN"/>
        </w:rPr>
        <w:t>7</w:t>
      </w:r>
      <w:r>
        <w:rPr>
          <w:rFonts w:ascii="仿宋" w:hAnsi="仿宋" w:eastAsia="仿宋" w:cs="Times New Roman"/>
          <w:bCs/>
          <w:sz w:val="28"/>
          <w:szCs w:val="28"/>
          <w:highlight w:val="none"/>
        </w:rPr>
        <w:t>%</w:t>
      </w:r>
      <w:r>
        <w:rPr>
          <w:rFonts w:hint="eastAsia" w:ascii="仿宋" w:hAnsi="仿宋" w:eastAsia="仿宋" w:cs="Times New Roman"/>
          <w:bCs/>
          <w:sz w:val="28"/>
          <w:szCs w:val="28"/>
          <w:highlight w:val="none"/>
        </w:rPr>
        <w:t>、</w:t>
      </w:r>
      <w:r>
        <w:rPr>
          <w:rFonts w:hint="eastAsia" w:ascii="仿宋" w:hAnsi="仿宋" w:eastAsia="仿宋" w:cs="Times New Roman"/>
          <w:bCs/>
          <w:sz w:val="28"/>
          <w:szCs w:val="28"/>
          <w:highlight w:val="none"/>
          <w:lang w:val="en-US" w:eastAsia="zh-CN"/>
        </w:rPr>
        <w:t>5</w:t>
      </w:r>
      <w:r>
        <w:rPr>
          <w:rFonts w:hint="eastAsia" w:ascii="仿宋" w:hAnsi="仿宋" w:eastAsia="仿宋" w:cs="Times New Roman"/>
          <w:bCs/>
          <w:sz w:val="28"/>
          <w:szCs w:val="28"/>
          <w:highlight w:val="none"/>
        </w:rPr>
        <w:t>%、</w:t>
      </w:r>
      <w:r>
        <w:rPr>
          <w:rFonts w:hint="eastAsia" w:ascii="仿宋" w:hAnsi="仿宋" w:eastAsia="仿宋" w:cs="Times New Roman"/>
          <w:bCs/>
          <w:sz w:val="28"/>
          <w:szCs w:val="28"/>
          <w:highlight w:val="none"/>
          <w:lang w:val="en-US" w:eastAsia="zh-CN"/>
        </w:rPr>
        <w:t>6</w:t>
      </w:r>
      <w:r>
        <w:rPr>
          <w:rFonts w:hint="eastAsia" w:ascii="仿宋" w:hAnsi="仿宋" w:eastAsia="仿宋" w:cs="Times New Roman"/>
          <w:bCs/>
          <w:sz w:val="28"/>
          <w:szCs w:val="28"/>
          <w:highlight w:val="none"/>
        </w:rPr>
        <w:t>%</w:t>
      </w:r>
      <w:r>
        <w:rPr>
          <w:rFonts w:hint="eastAsia" w:ascii="仿宋" w:hAnsi="仿宋" w:eastAsia="仿宋" w:cs="Times New Roman"/>
          <w:bCs/>
          <w:sz w:val="28"/>
          <w:szCs w:val="28"/>
          <w:highlight w:val="none"/>
          <w:lang w:eastAsia="zh-CN"/>
        </w:rPr>
        <w:t>、</w:t>
      </w:r>
      <w:r>
        <w:rPr>
          <w:rFonts w:hint="eastAsia" w:ascii="仿宋" w:hAnsi="仿宋" w:eastAsia="仿宋" w:cs="Times New Roman"/>
          <w:bCs/>
          <w:sz w:val="28"/>
          <w:szCs w:val="28"/>
          <w:highlight w:val="none"/>
          <w:lang w:val="en-US" w:eastAsia="zh-CN"/>
        </w:rPr>
        <w:t>2</w:t>
      </w:r>
      <w:r>
        <w:rPr>
          <w:rFonts w:hint="eastAsia" w:ascii="仿宋" w:hAnsi="仿宋" w:eastAsia="仿宋" w:cs="Times New Roman"/>
          <w:bCs/>
          <w:sz w:val="28"/>
          <w:szCs w:val="28"/>
          <w:highlight w:val="none"/>
        </w:rPr>
        <w:t>%</w:t>
      </w:r>
      <w:r>
        <w:rPr>
          <w:rFonts w:hint="eastAsia" w:ascii="仿宋" w:hAnsi="仿宋" w:eastAsia="仿宋" w:cs="Times New Roman"/>
          <w:bCs/>
          <w:sz w:val="28"/>
          <w:szCs w:val="28"/>
          <w:highlight w:val="none"/>
          <w:lang w:eastAsia="zh-CN"/>
        </w:rPr>
        <w:t>和</w:t>
      </w:r>
      <w:r>
        <w:rPr>
          <w:rFonts w:hint="eastAsia" w:ascii="仿宋" w:hAnsi="仿宋" w:eastAsia="仿宋" w:cs="Times New Roman"/>
          <w:bCs/>
          <w:sz w:val="28"/>
          <w:szCs w:val="28"/>
          <w:highlight w:val="none"/>
          <w:lang w:val="en-US" w:eastAsia="zh-CN"/>
        </w:rPr>
        <w:t>25</w:t>
      </w:r>
      <w:r>
        <w:rPr>
          <w:rFonts w:ascii="仿宋" w:hAnsi="仿宋" w:eastAsia="仿宋" w:cs="Times New Roman"/>
          <w:bCs/>
          <w:sz w:val="28"/>
          <w:szCs w:val="28"/>
          <w:highlight w:val="none"/>
        </w:rPr>
        <w:t>%。</w:t>
      </w:r>
    </w:p>
    <w:p>
      <w:pPr>
        <w:pStyle w:val="14"/>
        <w:adjustRightInd w:val="0"/>
        <w:snapToGrid w:val="0"/>
        <w:spacing w:before="0" w:beforeAutospacing="0" w:after="0" w:afterAutospacing="0" w:line="360" w:lineRule="auto"/>
        <w:ind w:firstLine="560" w:firstLineChars="200"/>
        <w:jc w:val="both"/>
        <w:rPr>
          <w:rFonts w:hint="eastAsia" w:ascii="仿宋" w:hAnsi="仿宋" w:eastAsia="仿宋" w:cs="Times New Roman"/>
          <w:bCs/>
          <w:sz w:val="28"/>
          <w:szCs w:val="28"/>
          <w:highlight w:val="none"/>
          <w:lang w:val="en-US" w:eastAsia="zh-CN"/>
        </w:rPr>
      </w:pPr>
      <w:r>
        <w:rPr>
          <w:rFonts w:ascii="仿宋" w:hAnsi="仿宋" w:eastAsia="仿宋" w:cs="Times New Roman"/>
          <w:bCs/>
          <w:sz w:val="28"/>
          <w:szCs w:val="28"/>
          <w:highlight w:val="none"/>
        </w:rPr>
        <w:t>综合评定成绩=思想政治品德考核成绩+学业成绩+外语成绩+</w:t>
      </w:r>
      <w:r>
        <w:rPr>
          <w:rFonts w:hint="eastAsia" w:ascii="仿宋" w:hAnsi="仿宋" w:eastAsia="仿宋" w:cs="Times New Roman"/>
          <w:bCs/>
          <w:sz w:val="28"/>
          <w:szCs w:val="28"/>
          <w:highlight w:val="none"/>
        </w:rPr>
        <w:t>发表学术论文成绩+竞赛获奖成绩+大学生创新创业训练成绩</w:t>
      </w:r>
      <w:r>
        <w:rPr>
          <w:rFonts w:ascii="仿宋" w:hAnsi="仿宋" w:eastAsia="仿宋" w:cs="Times New Roman"/>
          <w:bCs/>
          <w:sz w:val="28"/>
          <w:szCs w:val="28"/>
          <w:highlight w:val="none"/>
        </w:rPr>
        <w:t>+</w:t>
      </w:r>
      <w:r>
        <w:rPr>
          <w:rFonts w:hint="eastAsia" w:ascii="仿宋" w:hAnsi="仿宋" w:eastAsia="仿宋" w:cs="Times New Roman"/>
          <w:bCs/>
          <w:sz w:val="28"/>
          <w:szCs w:val="28"/>
          <w:highlight w:val="none"/>
        </w:rPr>
        <w:t>公益活动成绩</w:t>
      </w:r>
      <w:r>
        <w:rPr>
          <w:rFonts w:hint="eastAsia" w:ascii="仿宋" w:hAnsi="仿宋" w:eastAsia="仿宋" w:cs="Times New Roman"/>
          <w:bCs/>
          <w:sz w:val="28"/>
          <w:szCs w:val="28"/>
          <w:highlight w:val="none"/>
          <w:lang w:val="en-US" w:eastAsia="zh-CN"/>
        </w:rPr>
        <w:t>+科研综合素质成绩</w:t>
      </w:r>
    </w:p>
    <w:p>
      <w:pPr>
        <w:pStyle w:val="14"/>
        <w:adjustRightInd w:val="0"/>
        <w:snapToGrid w:val="0"/>
        <w:spacing w:before="0" w:beforeAutospacing="0" w:after="0" w:afterAutospacing="0" w:line="360" w:lineRule="auto"/>
        <w:jc w:val="both"/>
        <w:rPr>
          <w:rFonts w:ascii="仿宋" w:hAnsi="仿宋" w:eastAsia="仿宋" w:cs="Times New Roman"/>
          <w:b/>
          <w:bCs/>
          <w:sz w:val="28"/>
          <w:szCs w:val="28"/>
          <w:highlight w:val="none"/>
        </w:rPr>
      </w:pPr>
      <w:r>
        <w:rPr>
          <w:rFonts w:ascii="仿宋" w:hAnsi="仿宋" w:eastAsia="仿宋" w:cs="Times New Roman"/>
          <w:b/>
          <w:bCs/>
          <w:sz w:val="28"/>
          <w:szCs w:val="28"/>
          <w:highlight w:val="none"/>
        </w:rPr>
        <w:t>（一）思想政治品德考核成绩</w:t>
      </w:r>
    </w:p>
    <w:p>
      <w:pPr>
        <w:pStyle w:val="14"/>
        <w:adjustRightInd w:val="0"/>
        <w:snapToGrid w:val="0"/>
        <w:spacing w:before="0" w:beforeAutospacing="0" w:after="0" w:afterAutospacing="0" w:line="360" w:lineRule="auto"/>
        <w:ind w:firstLine="560" w:firstLineChars="200"/>
        <w:jc w:val="both"/>
        <w:rPr>
          <w:rFonts w:ascii="仿宋" w:hAnsi="仿宋" w:eastAsia="仿宋" w:cs="Times New Roman"/>
          <w:b/>
          <w:bCs/>
          <w:sz w:val="28"/>
          <w:szCs w:val="28"/>
          <w:highlight w:val="none"/>
        </w:rPr>
      </w:pPr>
      <w:r>
        <w:rPr>
          <w:rFonts w:hint="eastAsia" w:ascii="仿宋" w:hAnsi="仿宋" w:eastAsia="仿宋" w:cs="Times New Roman"/>
          <w:sz w:val="28"/>
          <w:szCs w:val="28"/>
          <w:highlight w:val="none"/>
          <w:lang w:eastAsia="zh-CN"/>
        </w:rPr>
        <w:t>该项</w:t>
      </w:r>
      <w:r>
        <w:rPr>
          <w:rFonts w:ascii="仿宋" w:hAnsi="仿宋" w:eastAsia="仿宋" w:cs="Times New Roman"/>
          <w:sz w:val="28"/>
          <w:szCs w:val="28"/>
          <w:highlight w:val="none"/>
        </w:rPr>
        <w:t>满分10分</w:t>
      </w:r>
      <w:r>
        <w:rPr>
          <w:rFonts w:ascii="仿宋" w:hAnsi="仿宋" w:eastAsia="仿宋" w:cs="Times New Roman"/>
          <w:bCs/>
          <w:sz w:val="28"/>
          <w:szCs w:val="28"/>
          <w:highlight w:val="none"/>
        </w:rPr>
        <w:t>。该项成绩根据党委学生工作部制定的考核细则</w:t>
      </w:r>
      <w:r>
        <w:rPr>
          <w:rFonts w:hint="eastAsia" w:ascii="仿宋" w:hAnsi="仿宋" w:eastAsia="仿宋" w:cs="Times New Roman"/>
          <w:bCs/>
          <w:sz w:val="28"/>
          <w:szCs w:val="28"/>
          <w:highlight w:val="none"/>
        </w:rPr>
        <w:t>由学生工作办公室</w:t>
      </w:r>
      <w:r>
        <w:rPr>
          <w:rFonts w:ascii="仿宋" w:hAnsi="仿宋" w:eastAsia="仿宋" w:cs="Times New Roman"/>
          <w:bCs/>
          <w:sz w:val="28"/>
          <w:szCs w:val="28"/>
          <w:highlight w:val="none"/>
        </w:rPr>
        <w:t>进行综合评定</w:t>
      </w:r>
      <w:r>
        <w:rPr>
          <w:rFonts w:ascii="仿宋" w:hAnsi="仿宋" w:eastAsia="仿宋" w:cs="Times New Roman"/>
          <w:sz w:val="28"/>
          <w:szCs w:val="28"/>
          <w:highlight w:val="none"/>
        </w:rPr>
        <w:t>。</w:t>
      </w:r>
    </w:p>
    <w:p>
      <w:pPr>
        <w:pStyle w:val="14"/>
        <w:adjustRightInd w:val="0"/>
        <w:snapToGrid w:val="0"/>
        <w:spacing w:before="0" w:beforeAutospacing="0" w:after="0" w:afterAutospacing="0" w:line="360" w:lineRule="auto"/>
        <w:jc w:val="both"/>
        <w:rPr>
          <w:rFonts w:ascii="仿宋" w:hAnsi="仿宋" w:eastAsia="仿宋" w:cs="Times New Roman"/>
          <w:b/>
          <w:bCs/>
          <w:sz w:val="28"/>
          <w:szCs w:val="28"/>
          <w:highlight w:val="none"/>
        </w:rPr>
      </w:pPr>
      <w:r>
        <w:rPr>
          <w:rFonts w:ascii="仿宋" w:hAnsi="仿宋" w:eastAsia="仿宋" w:cs="Times New Roman"/>
          <w:b/>
          <w:bCs/>
          <w:sz w:val="28"/>
          <w:szCs w:val="28"/>
          <w:highlight w:val="none"/>
        </w:rPr>
        <w:t>（二）学业成绩</w:t>
      </w:r>
    </w:p>
    <w:p>
      <w:pPr>
        <w:pStyle w:val="14"/>
        <w:adjustRightInd w:val="0"/>
        <w:snapToGrid w:val="0"/>
        <w:spacing w:before="0" w:beforeAutospacing="0" w:after="0" w:afterAutospacing="0" w:line="360" w:lineRule="auto"/>
        <w:ind w:firstLine="560" w:firstLineChars="200"/>
        <w:jc w:val="both"/>
        <w:rPr>
          <w:rFonts w:ascii="仿宋" w:hAnsi="仿宋" w:eastAsia="仿宋" w:cs="Times New Roman"/>
          <w:bCs/>
          <w:sz w:val="28"/>
          <w:szCs w:val="28"/>
          <w:highlight w:val="none"/>
        </w:rPr>
      </w:pPr>
      <w:r>
        <w:rPr>
          <w:rFonts w:hint="eastAsia" w:ascii="仿宋" w:hAnsi="仿宋" w:eastAsia="仿宋" w:cs="Times New Roman"/>
          <w:bCs/>
          <w:sz w:val="28"/>
          <w:szCs w:val="28"/>
          <w:highlight w:val="none"/>
          <w:lang w:eastAsia="zh-CN"/>
        </w:rPr>
        <w:t>该项满分</w:t>
      </w:r>
      <w:r>
        <w:rPr>
          <w:rFonts w:hint="eastAsia" w:ascii="仿宋" w:hAnsi="仿宋" w:eastAsia="仿宋" w:cs="Times New Roman"/>
          <w:bCs/>
          <w:sz w:val="28"/>
          <w:szCs w:val="28"/>
          <w:highlight w:val="none"/>
          <w:lang w:val="en-US" w:eastAsia="zh-CN"/>
        </w:rPr>
        <w:t>40分。</w:t>
      </w:r>
      <w:r>
        <w:rPr>
          <w:rFonts w:ascii="仿宋" w:hAnsi="仿宋" w:eastAsia="仿宋" w:cs="Times New Roman"/>
          <w:bCs/>
          <w:sz w:val="28"/>
          <w:szCs w:val="28"/>
          <w:highlight w:val="none"/>
        </w:rPr>
        <w:t>学业成绩=按照本科前三学年应修课程全部课程学分成绩*40%（具体细则教务处负责制定</w:t>
      </w:r>
      <w:r>
        <w:rPr>
          <w:rFonts w:hint="eastAsia" w:ascii="仿宋" w:hAnsi="仿宋" w:eastAsia="仿宋" w:cs="Times New Roman"/>
          <w:bCs/>
          <w:sz w:val="28"/>
          <w:szCs w:val="28"/>
          <w:highlight w:val="none"/>
        </w:rPr>
        <w:t>，并由教务办公布。</w:t>
      </w:r>
      <w:r>
        <w:rPr>
          <w:rFonts w:ascii="仿宋" w:hAnsi="仿宋" w:eastAsia="仿宋" w:cs="Times New Roman"/>
          <w:bCs/>
          <w:sz w:val="28"/>
          <w:szCs w:val="28"/>
          <w:highlight w:val="none"/>
        </w:rPr>
        <w:t>）</w:t>
      </w:r>
    </w:p>
    <w:p>
      <w:pPr>
        <w:pStyle w:val="14"/>
        <w:adjustRightInd w:val="0"/>
        <w:snapToGrid w:val="0"/>
        <w:spacing w:before="0" w:beforeAutospacing="0" w:after="0" w:afterAutospacing="0" w:line="360" w:lineRule="auto"/>
        <w:jc w:val="both"/>
        <w:rPr>
          <w:rFonts w:ascii="仿宋" w:hAnsi="仿宋" w:eastAsia="仿宋" w:cs="Times New Roman"/>
          <w:b/>
          <w:bCs/>
          <w:sz w:val="28"/>
          <w:szCs w:val="28"/>
          <w:highlight w:val="none"/>
        </w:rPr>
      </w:pPr>
      <w:r>
        <w:rPr>
          <w:rFonts w:hint="eastAsia" w:ascii="仿宋" w:hAnsi="仿宋" w:eastAsia="仿宋" w:cs="Times New Roman"/>
          <w:b/>
          <w:bCs/>
          <w:sz w:val="28"/>
          <w:szCs w:val="28"/>
          <w:highlight w:val="none"/>
        </w:rPr>
        <w:t>（三）科研潜质成绩</w:t>
      </w:r>
    </w:p>
    <w:p>
      <w:pPr>
        <w:pStyle w:val="14"/>
        <w:adjustRightInd w:val="0"/>
        <w:snapToGrid w:val="0"/>
        <w:spacing w:before="0" w:beforeAutospacing="0" w:after="0" w:afterAutospacing="0" w:line="360" w:lineRule="auto"/>
        <w:ind w:firstLine="562" w:firstLineChars="200"/>
        <w:jc w:val="both"/>
        <w:rPr>
          <w:rFonts w:ascii="仿宋" w:hAnsi="仿宋" w:eastAsia="仿宋" w:cs="Times New Roman"/>
          <w:b/>
          <w:bCs/>
          <w:sz w:val="28"/>
          <w:szCs w:val="28"/>
          <w:highlight w:val="none"/>
        </w:rPr>
      </w:pPr>
      <w:r>
        <w:rPr>
          <w:rFonts w:hint="eastAsia" w:ascii="仿宋" w:hAnsi="仿宋" w:eastAsia="仿宋" w:cs="Times New Roman"/>
          <w:b/>
          <w:bCs/>
          <w:sz w:val="28"/>
          <w:szCs w:val="28"/>
          <w:highlight w:val="none"/>
        </w:rPr>
        <w:t>1.</w:t>
      </w:r>
      <w:r>
        <w:rPr>
          <w:rFonts w:ascii="仿宋" w:hAnsi="仿宋" w:eastAsia="仿宋" w:cs="Times New Roman"/>
          <w:b/>
          <w:bCs/>
          <w:sz w:val="28"/>
          <w:szCs w:val="28"/>
          <w:highlight w:val="none"/>
        </w:rPr>
        <w:t>外语成绩</w:t>
      </w:r>
    </w:p>
    <w:p>
      <w:pPr>
        <w:pStyle w:val="14"/>
        <w:adjustRightInd w:val="0"/>
        <w:snapToGrid w:val="0"/>
        <w:spacing w:before="0" w:beforeAutospacing="0" w:after="0" w:afterAutospacing="0" w:line="360" w:lineRule="auto"/>
        <w:ind w:firstLine="560" w:firstLineChars="200"/>
        <w:jc w:val="both"/>
        <w:rPr>
          <w:rFonts w:ascii="仿宋" w:hAnsi="仿宋" w:eastAsia="仿宋" w:cs="Times New Roman"/>
          <w:bCs/>
          <w:sz w:val="28"/>
          <w:szCs w:val="28"/>
          <w:highlight w:val="none"/>
        </w:rPr>
      </w:pPr>
      <w:r>
        <w:rPr>
          <w:rFonts w:ascii="仿宋" w:hAnsi="仿宋" w:eastAsia="仿宋" w:cs="Times New Roman"/>
          <w:bCs/>
          <w:sz w:val="28"/>
          <w:szCs w:val="28"/>
          <w:highlight w:val="none"/>
        </w:rPr>
        <w:t>该项满分</w:t>
      </w:r>
      <w:r>
        <w:rPr>
          <w:rFonts w:hint="eastAsia" w:ascii="仿宋" w:hAnsi="仿宋" w:eastAsia="仿宋" w:cs="Times New Roman"/>
          <w:bCs/>
          <w:sz w:val="28"/>
          <w:szCs w:val="28"/>
          <w:highlight w:val="none"/>
        </w:rPr>
        <w:t>5</w:t>
      </w:r>
      <w:r>
        <w:rPr>
          <w:rFonts w:ascii="仿宋" w:hAnsi="仿宋" w:eastAsia="仿宋" w:cs="Times New Roman"/>
          <w:bCs/>
          <w:sz w:val="28"/>
          <w:szCs w:val="28"/>
          <w:highlight w:val="none"/>
        </w:rPr>
        <w:t>分。参加过四六级考试，但未通过大学英语六级的学生，该项分值为0；通过大学英语六级的学生，采用（该生英语六级成绩/710）*</w:t>
      </w:r>
      <w:r>
        <w:rPr>
          <w:rFonts w:hint="eastAsia" w:ascii="仿宋" w:hAnsi="仿宋" w:eastAsia="仿宋" w:cs="Times New Roman"/>
          <w:bCs/>
          <w:sz w:val="28"/>
          <w:szCs w:val="28"/>
          <w:highlight w:val="none"/>
        </w:rPr>
        <w:t>5</w:t>
      </w:r>
      <w:r>
        <w:rPr>
          <w:rFonts w:ascii="仿宋" w:hAnsi="仿宋" w:eastAsia="仿宋" w:cs="Times New Roman"/>
          <w:bCs/>
          <w:sz w:val="28"/>
          <w:szCs w:val="28"/>
          <w:highlight w:val="none"/>
        </w:rPr>
        <w:t>折合计算。</w:t>
      </w:r>
    </w:p>
    <w:p>
      <w:pPr>
        <w:pStyle w:val="14"/>
        <w:adjustRightInd w:val="0"/>
        <w:snapToGrid w:val="0"/>
        <w:spacing w:before="0" w:beforeAutospacing="0" w:after="0" w:afterAutospacing="0" w:line="360" w:lineRule="auto"/>
        <w:ind w:firstLine="562" w:firstLineChars="200"/>
        <w:jc w:val="both"/>
        <w:rPr>
          <w:rFonts w:ascii="仿宋" w:hAnsi="仿宋" w:eastAsia="仿宋" w:cs="Times New Roman"/>
          <w:b/>
          <w:bCs/>
          <w:sz w:val="28"/>
          <w:szCs w:val="28"/>
          <w:highlight w:val="none"/>
        </w:rPr>
      </w:pPr>
      <w:r>
        <w:rPr>
          <w:rFonts w:hint="eastAsia" w:ascii="仿宋" w:hAnsi="仿宋" w:eastAsia="仿宋" w:cs="Times New Roman"/>
          <w:b/>
          <w:bCs/>
          <w:sz w:val="28"/>
          <w:szCs w:val="28"/>
          <w:highlight w:val="none"/>
          <w:lang w:val="en-US" w:eastAsia="zh-CN"/>
        </w:rPr>
        <w:t>2</w:t>
      </w:r>
      <w:r>
        <w:rPr>
          <w:rFonts w:hint="eastAsia" w:ascii="仿宋" w:hAnsi="仿宋" w:eastAsia="仿宋" w:cs="Times New Roman"/>
          <w:b/>
          <w:bCs/>
          <w:sz w:val="28"/>
          <w:szCs w:val="28"/>
          <w:highlight w:val="none"/>
        </w:rPr>
        <w:t>.发表学术论文成绩</w:t>
      </w:r>
    </w:p>
    <w:p>
      <w:pPr>
        <w:pStyle w:val="14"/>
        <w:adjustRightInd w:val="0"/>
        <w:snapToGrid w:val="0"/>
        <w:spacing w:before="0" w:beforeAutospacing="0" w:after="0" w:afterAutospacing="0" w:line="360" w:lineRule="auto"/>
        <w:ind w:firstLine="560" w:firstLineChars="200"/>
        <w:jc w:val="both"/>
        <w:rPr>
          <w:rFonts w:ascii="仿宋" w:hAnsi="仿宋" w:eastAsia="仿宋" w:cs="Times New Roman"/>
          <w:bCs/>
          <w:sz w:val="28"/>
          <w:szCs w:val="28"/>
          <w:highlight w:val="none"/>
        </w:rPr>
      </w:pPr>
      <w:r>
        <w:rPr>
          <w:rFonts w:hint="eastAsia" w:ascii="仿宋" w:hAnsi="仿宋" w:eastAsia="仿宋" w:cs="Times New Roman"/>
          <w:bCs/>
          <w:sz w:val="28"/>
          <w:szCs w:val="28"/>
          <w:highlight w:val="none"/>
        </w:rPr>
        <w:t>该</w:t>
      </w:r>
      <w:r>
        <w:rPr>
          <w:rFonts w:ascii="仿宋" w:hAnsi="仿宋" w:eastAsia="仿宋" w:cs="Times New Roman"/>
          <w:bCs/>
          <w:sz w:val="28"/>
          <w:szCs w:val="28"/>
          <w:highlight w:val="none"/>
        </w:rPr>
        <w:t>项满分</w:t>
      </w:r>
      <w:r>
        <w:rPr>
          <w:rFonts w:hint="eastAsia" w:ascii="仿宋" w:hAnsi="仿宋" w:eastAsia="仿宋" w:cs="Times New Roman"/>
          <w:bCs/>
          <w:sz w:val="28"/>
          <w:szCs w:val="28"/>
          <w:highlight w:val="none"/>
          <w:lang w:val="en-US" w:eastAsia="zh-CN"/>
        </w:rPr>
        <w:t>7</w:t>
      </w:r>
      <w:r>
        <w:rPr>
          <w:rFonts w:ascii="仿宋" w:hAnsi="仿宋" w:eastAsia="仿宋" w:cs="Times New Roman"/>
          <w:bCs/>
          <w:sz w:val="28"/>
          <w:szCs w:val="28"/>
          <w:highlight w:val="none"/>
        </w:rPr>
        <w:t>分</w:t>
      </w:r>
      <w:r>
        <w:rPr>
          <w:rFonts w:hint="eastAsia" w:ascii="仿宋" w:hAnsi="仿宋" w:eastAsia="仿宋" w:cs="Times New Roman"/>
          <w:bCs/>
          <w:sz w:val="28"/>
          <w:szCs w:val="28"/>
          <w:highlight w:val="none"/>
        </w:rPr>
        <w:t>。</w:t>
      </w:r>
      <w:r>
        <w:rPr>
          <w:rFonts w:ascii="仿宋" w:hAnsi="仿宋" w:eastAsia="仿宋" w:cs="Times New Roman"/>
          <w:bCs/>
          <w:sz w:val="28"/>
          <w:szCs w:val="28"/>
          <w:highlight w:val="none"/>
        </w:rPr>
        <w:t>截止到</w:t>
      </w:r>
      <w:r>
        <w:rPr>
          <w:rFonts w:hint="eastAsia" w:ascii="仿宋" w:hAnsi="仿宋" w:eastAsia="仿宋" w:cs="Times New Roman"/>
          <w:bCs/>
          <w:sz w:val="28"/>
          <w:szCs w:val="28"/>
          <w:highlight w:val="none"/>
        </w:rPr>
        <w:t>当</w:t>
      </w:r>
      <w:r>
        <w:rPr>
          <w:rFonts w:ascii="仿宋" w:hAnsi="仿宋" w:eastAsia="仿宋" w:cs="Times New Roman"/>
          <w:bCs/>
          <w:sz w:val="28"/>
          <w:szCs w:val="28"/>
          <w:highlight w:val="none"/>
        </w:rPr>
        <w:t>年度</w:t>
      </w:r>
      <w:r>
        <w:rPr>
          <w:rFonts w:hint="eastAsia" w:ascii="仿宋" w:hAnsi="仿宋" w:eastAsia="仿宋" w:cs="Times New Roman"/>
          <w:bCs/>
          <w:sz w:val="28"/>
          <w:szCs w:val="28"/>
          <w:highlight w:val="none"/>
        </w:rPr>
        <w:t>学院通知发出日期</w:t>
      </w:r>
      <w:r>
        <w:rPr>
          <w:rFonts w:ascii="仿宋" w:hAnsi="仿宋" w:eastAsia="仿宋" w:cs="Times New Roman"/>
          <w:bCs/>
          <w:sz w:val="28"/>
          <w:szCs w:val="28"/>
          <w:highlight w:val="none"/>
        </w:rPr>
        <w:t>，申请者在各类专业学术期刊上发表文章，按照以下标准获得相应分值：</w:t>
      </w:r>
    </w:p>
    <w:tbl>
      <w:tblPr>
        <w:tblStyle w:val="7"/>
        <w:tblW w:w="8799" w:type="dxa"/>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129"/>
        <w:gridCol w:w="3260"/>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3" w:hRule="atLeast"/>
          <w:tblCellSpacing w:w="0" w:type="dxa"/>
        </w:trPr>
        <w:tc>
          <w:tcPr>
            <w:tcW w:w="3129" w:type="dxa"/>
            <w:vAlign w:val="center"/>
          </w:tcPr>
          <w:p>
            <w:pPr>
              <w:widowControl/>
              <w:spacing w:line="360" w:lineRule="auto"/>
              <w:jc w:val="center"/>
              <w:rPr>
                <w:rFonts w:ascii="仿宋" w:hAnsi="仿宋" w:eastAsia="仿宋" w:cs="Times New Roman"/>
                <w:kern w:val="0"/>
                <w:sz w:val="28"/>
                <w:szCs w:val="28"/>
                <w:highlight w:val="none"/>
              </w:rPr>
            </w:pPr>
            <w:r>
              <w:rPr>
                <w:rFonts w:ascii="仿宋" w:hAnsi="仿宋" w:eastAsia="仿宋" w:cs="Times New Roman"/>
                <w:kern w:val="0"/>
                <w:sz w:val="28"/>
                <w:szCs w:val="28"/>
                <w:highlight w:val="none"/>
              </w:rPr>
              <w:t>发表刊物</w:t>
            </w:r>
          </w:p>
        </w:tc>
        <w:tc>
          <w:tcPr>
            <w:tcW w:w="3260" w:type="dxa"/>
            <w:vAlign w:val="center"/>
          </w:tcPr>
          <w:p>
            <w:pPr>
              <w:widowControl/>
              <w:spacing w:line="360" w:lineRule="auto"/>
              <w:jc w:val="center"/>
              <w:rPr>
                <w:rFonts w:ascii="仿宋" w:hAnsi="仿宋" w:eastAsia="仿宋" w:cs="Times New Roman"/>
                <w:kern w:val="0"/>
                <w:sz w:val="28"/>
                <w:szCs w:val="28"/>
                <w:highlight w:val="none"/>
              </w:rPr>
            </w:pPr>
            <w:r>
              <w:rPr>
                <w:rFonts w:ascii="仿宋" w:hAnsi="仿宋" w:eastAsia="仿宋" w:cs="Times New Roman"/>
                <w:kern w:val="0"/>
                <w:sz w:val="28"/>
                <w:szCs w:val="28"/>
                <w:highlight w:val="none"/>
              </w:rPr>
              <w:t>分值标准（第一作者）</w:t>
            </w:r>
          </w:p>
        </w:tc>
        <w:tc>
          <w:tcPr>
            <w:tcW w:w="2410" w:type="dxa"/>
            <w:tcBorders>
              <w:bottom w:val="single" w:color="auto" w:sz="4" w:space="0"/>
            </w:tcBorders>
            <w:shd w:val="clear" w:color="auto" w:fill="auto"/>
            <w:vAlign w:val="center"/>
          </w:tcPr>
          <w:p>
            <w:pPr>
              <w:widowControl/>
              <w:spacing w:line="360" w:lineRule="auto"/>
              <w:jc w:val="center"/>
              <w:rPr>
                <w:rFonts w:ascii="仿宋" w:hAnsi="仿宋" w:eastAsia="仿宋" w:cs="Times New Roman"/>
                <w:sz w:val="28"/>
                <w:szCs w:val="28"/>
                <w:highlight w:val="none"/>
              </w:rPr>
            </w:pPr>
            <w:r>
              <w:rPr>
                <w:rFonts w:ascii="仿宋" w:hAnsi="仿宋" w:eastAsia="仿宋" w:cs="Times New Roman"/>
                <w:kern w:val="0"/>
                <w:sz w:val="28"/>
                <w:szCs w:val="2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8" w:hRule="atLeast"/>
          <w:tblCellSpacing w:w="0" w:type="dxa"/>
        </w:trPr>
        <w:tc>
          <w:tcPr>
            <w:tcW w:w="3129" w:type="dxa"/>
            <w:vAlign w:val="center"/>
          </w:tcPr>
          <w:p>
            <w:pPr>
              <w:widowControl/>
              <w:spacing w:line="360" w:lineRule="auto"/>
              <w:jc w:val="center"/>
              <w:rPr>
                <w:rFonts w:ascii="仿宋" w:hAnsi="仿宋" w:eastAsia="仿宋" w:cs="Times New Roman"/>
                <w:bCs/>
                <w:kern w:val="0"/>
                <w:sz w:val="28"/>
                <w:szCs w:val="28"/>
                <w:highlight w:val="none"/>
              </w:rPr>
            </w:pPr>
            <w:r>
              <w:rPr>
                <w:rFonts w:hint="eastAsia" w:ascii="仿宋" w:hAnsi="仿宋" w:eastAsia="仿宋" w:cs="Times New Roman"/>
                <w:bCs/>
                <w:kern w:val="0"/>
                <w:sz w:val="28"/>
                <w:szCs w:val="28"/>
                <w:highlight w:val="none"/>
              </w:rPr>
              <w:t>A1、A2类期刊</w:t>
            </w:r>
          </w:p>
        </w:tc>
        <w:tc>
          <w:tcPr>
            <w:tcW w:w="3260" w:type="dxa"/>
            <w:vAlign w:val="center"/>
          </w:tcPr>
          <w:p>
            <w:pPr>
              <w:widowControl/>
              <w:spacing w:line="360" w:lineRule="auto"/>
              <w:jc w:val="center"/>
              <w:rPr>
                <w:rFonts w:hint="eastAsia" w:ascii="仿宋" w:hAnsi="仿宋" w:eastAsia="仿宋" w:cs="Times New Roman"/>
                <w:bCs/>
                <w:kern w:val="0"/>
                <w:sz w:val="28"/>
                <w:szCs w:val="28"/>
                <w:highlight w:val="none"/>
                <w:lang w:eastAsia="zh-CN"/>
              </w:rPr>
            </w:pPr>
            <w:r>
              <w:rPr>
                <w:rFonts w:hint="eastAsia" w:ascii="仿宋" w:hAnsi="仿宋" w:eastAsia="仿宋" w:cs="Times New Roman"/>
                <w:bCs/>
                <w:kern w:val="0"/>
                <w:sz w:val="28"/>
                <w:szCs w:val="28"/>
                <w:highlight w:val="none"/>
                <w:lang w:val="en-US" w:eastAsia="zh-CN"/>
              </w:rPr>
              <w:t>7</w:t>
            </w:r>
          </w:p>
        </w:tc>
        <w:tc>
          <w:tcPr>
            <w:tcW w:w="2410" w:type="dxa"/>
            <w:vMerge w:val="restart"/>
            <w:tcBorders>
              <w:top w:val="single" w:color="auto" w:sz="4" w:space="0"/>
            </w:tcBorders>
            <w:shd w:val="clear" w:color="auto" w:fill="auto"/>
            <w:vAlign w:val="center"/>
          </w:tcPr>
          <w:p>
            <w:pPr>
              <w:widowControl/>
              <w:spacing w:line="360" w:lineRule="auto"/>
              <w:jc w:val="center"/>
              <w:rPr>
                <w:rFonts w:ascii="仿宋" w:hAnsi="仿宋" w:eastAsia="仿宋" w:cs="Times New Roman"/>
                <w:sz w:val="24"/>
                <w:szCs w:val="24"/>
                <w:highlight w:val="none"/>
              </w:rPr>
            </w:pPr>
            <w:r>
              <w:rPr>
                <w:rFonts w:hint="eastAsia" w:ascii="仿宋" w:hAnsi="仿宋" w:eastAsia="仿宋" w:cs="Times New Roman"/>
                <w:bCs/>
                <w:kern w:val="0"/>
                <w:sz w:val="24"/>
                <w:szCs w:val="24"/>
                <w:highlight w:val="none"/>
              </w:rPr>
              <w:t>第一作者满分；第二作者减半；第三作者：A1、A2类期刊2分，A3类期刊1.5分，A4、A5、A6类期刊1分；A7类期刊0.</w:t>
            </w:r>
            <w:r>
              <w:rPr>
                <w:rFonts w:hint="eastAsia" w:ascii="仿宋" w:hAnsi="仿宋" w:eastAsia="仿宋" w:cs="Times New Roman"/>
                <w:bCs/>
                <w:kern w:val="0"/>
                <w:sz w:val="24"/>
                <w:szCs w:val="24"/>
                <w:highlight w:val="none"/>
                <w:lang w:val="en-US" w:eastAsia="zh-CN"/>
              </w:rPr>
              <w:t>5</w:t>
            </w:r>
            <w:r>
              <w:rPr>
                <w:rFonts w:hint="eastAsia" w:ascii="仿宋" w:hAnsi="仿宋" w:eastAsia="仿宋" w:cs="Times New Roman"/>
                <w:bCs/>
                <w:kern w:val="0"/>
                <w:sz w:val="24"/>
                <w:szCs w:val="24"/>
                <w:highlight w:val="none"/>
              </w:rPr>
              <w:t>分。其余排名不计分。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3" w:hRule="atLeast"/>
          <w:tblCellSpacing w:w="0" w:type="dxa"/>
        </w:trPr>
        <w:tc>
          <w:tcPr>
            <w:tcW w:w="3129" w:type="dxa"/>
            <w:vAlign w:val="center"/>
          </w:tcPr>
          <w:p>
            <w:pPr>
              <w:widowControl/>
              <w:spacing w:line="360" w:lineRule="auto"/>
              <w:jc w:val="center"/>
              <w:rPr>
                <w:rFonts w:ascii="仿宋" w:hAnsi="仿宋" w:eastAsia="仿宋" w:cs="Times New Roman"/>
                <w:bCs/>
                <w:kern w:val="0"/>
                <w:sz w:val="28"/>
                <w:szCs w:val="28"/>
                <w:highlight w:val="none"/>
              </w:rPr>
            </w:pPr>
            <w:r>
              <w:rPr>
                <w:rFonts w:hint="eastAsia" w:ascii="仿宋" w:hAnsi="仿宋" w:eastAsia="仿宋" w:cs="Times New Roman"/>
                <w:bCs/>
                <w:kern w:val="0"/>
                <w:sz w:val="28"/>
                <w:szCs w:val="28"/>
                <w:highlight w:val="none"/>
              </w:rPr>
              <w:t>A3类期刊</w:t>
            </w:r>
          </w:p>
        </w:tc>
        <w:tc>
          <w:tcPr>
            <w:tcW w:w="3260" w:type="dxa"/>
            <w:vAlign w:val="center"/>
          </w:tcPr>
          <w:p>
            <w:pPr>
              <w:widowControl/>
              <w:spacing w:line="360" w:lineRule="auto"/>
              <w:jc w:val="center"/>
              <w:rPr>
                <w:rFonts w:hint="eastAsia" w:ascii="仿宋" w:hAnsi="仿宋" w:eastAsia="仿宋" w:cs="Times New Roman"/>
                <w:bCs/>
                <w:kern w:val="0"/>
                <w:sz w:val="28"/>
                <w:szCs w:val="28"/>
                <w:highlight w:val="none"/>
                <w:lang w:eastAsia="zh-CN"/>
              </w:rPr>
            </w:pPr>
            <w:r>
              <w:rPr>
                <w:rFonts w:hint="eastAsia" w:ascii="仿宋" w:hAnsi="仿宋" w:eastAsia="仿宋" w:cs="Times New Roman"/>
                <w:bCs/>
                <w:kern w:val="0"/>
                <w:sz w:val="28"/>
                <w:szCs w:val="28"/>
                <w:highlight w:val="none"/>
                <w:lang w:val="en-US" w:eastAsia="zh-CN"/>
              </w:rPr>
              <w:t>5</w:t>
            </w:r>
          </w:p>
        </w:tc>
        <w:tc>
          <w:tcPr>
            <w:tcW w:w="2410" w:type="dxa"/>
            <w:vMerge w:val="continue"/>
            <w:shd w:val="clear" w:color="auto" w:fill="auto"/>
          </w:tcPr>
          <w:p>
            <w:pPr>
              <w:widowControl/>
              <w:spacing w:line="360" w:lineRule="auto"/>
              <w:ind w:firstLine="560" w:firstLineChars="200"/>
              <w:jc w:val="left"/>
              <w:rPr>
                <w:rFonts w:ascii="仿宋" w:hAnsi="仿宋" w:eastAsia="仿宋" w:cs="Times New Roman"/>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3" w:hRule="atLeast"/>
          <w:tblCellSpacing w:w="0" w:type="dxa"/>
        </w:trPr>
        <w:tc>
          <w:tcPr>
            <w:tcW w:w="3129" w:type="dxa"/>
            <w:vAlign w:val="center"/>
          </w:tcPr>
          <w:p>
            <w:pPr>
              <w:widowControl/>
              <w:spacing w:line="360" w:lineRule="auto"/>
              <w:jc w:val="center"/>
              <w:rPr>
                <w:rFonts w:ascii="仿宋" w:hAnsi="仿宋" w:eastAsia="仿宋" w:cs="Times New Roman"/>
                <w:bCs/>
                <w:kern w:val="0"/>
                <w:sz w:val="28"/>
                <w:szCs w:val="28"/>
                <w:highlight w:val="none"/>
              </w:rPr>
            </w:pPr>
            <w:r>
              <w:rPr>
                <w:rFonts w:hint="eastAsia" w:ascii="仿宋" w:hAnsi="仿宋" w:eastAsia="仿宋" w:cs="Times New Roman"/>
                <w:bCs/>
                <w:kern w:val="0"/>
                <w:sz w:val="28"/>
                <w:szCs w:val="28"/>
                <w:highlight w:val="none"/>
              </w:rPr>
              <w:t>A4、A5、A6类期刊</w:t>
            </w:r>
          </w:p>
        </w:tc>
        <w:tc>
          <w:tcPr>
            <w:tcW w:w="3260" w:type="dxa"/>
            <w:vAlign w:val="center"/>
          </w:tcPr>
          <w:p>
            <w:pPr>
              <w:widowControl/>
              <w:spacing w:line="360" w:lineRule="auto"/>
              <w:jc w:val="center"/>
              <w:rPr>
                <w:rFonts w:hint="eastAsia" w:ascii="仿宋" w:hAnsi="仿宋" w:eastAsia="仿宋" w:cs="Times New Roman"/>
                <w:bCs/>
                <w:kern w:val="0"/>
                <w:sz w:val="28"/>
                <w:szCs w:val="28"/>
                <w:highlight w:val="none"/>
                <w:lang w:eastAsia="zh-CN"/>
              </w:rPr>
            </w:pPr>
            <w:r>
              <w:rPr>
                <w:rFonts w:hint="eastAsia" w:ascii="仿宋" w:hAnsi="仿宋" w:eastAsia="仿宋" w:cs="Times New Roman"/>
                <w:bCs/>
                <w:kern w:val="0"/>
                <w:sz w:val="28"/>
                <w:szCs w:val="28"/>
                <w:highlight w:val="none"/>
                <w:lang w:val="en-US" w:eastAsia="zh-CN"/>
              </w:rPr>
              <w:t>4</w:t>
            </w:r>
          </w:p>
        </w:tc>
        <w:tc>
          <w:tcPr>
            <w:tcW w:w="2410" w:type="dxa"/>
            <w:vMerge w:val="continue"/>
            <w:shd w:val="clear" w:color="auto" w:fill="auto"/>
          </w:tcPr>
          <w:p>
            <w:pPr>
              <w:widowControl/>
              <w:spacing w:line="360" w:lineRule="auto"/>
              <w:ind w:firstLine="560" w:firstLineChars="200"/>
              <w:jc w:val="left"/>
              <w:rPr>
                <w:rFonts w:ascii="仿宋" w:hAnsi="仿宋" w:eastAsia="仿宋" w:cs="Times New Roman"/>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8" w:hRule="atLeast"/>
          <w:tblCellSpacing w:w="0" w:type="dxa"/>
        </w:trPr>
        <w:tc>
          <w:tcPr>
            <w:tcW w:w="3129" w:type="dxa"/>
            <w:vAlign w:val="center"/>
          </w:tcPr>
          <w:p>
            <w:pPr>
              <w:widowControl/>
              <w:spacing w:line="360" w:lineRule="auto"/>
              <w:jc w:val="center"/>
              <w:rPr>
                <w:rFonts w:ascii="仿宋" w:hAnsi="仿宋" w:eastAsia="仿宋" w:cs="Times New Roman"/>
                <w:bCs/>
                <w:kern w:val="0"/>
                <w:sz w:val="28"/>
                <w:szCs w:val="28"/>
                <w:highlight w:val="none"/>
              </w:rPr>
            </w:pPr>
            <w:r>
              <w:rPr>
                <w:rFonts w:hint="eastAsia" w:ascii="仿宋" w:hAnsi="仿宋" w:eastAsia="仿宋" w:cs="Times New Roman"/>
                <w:bCs/>
                <w:kern w:val="0"/>
                <w:sz w:val="28"/>
                <w:szCs w:val="28"/>
                <w:highlight w:val="none"/>
              </w:rPr>
              <w:t>A7类</w:t>
            </w:r>
            <w:r>
              <w:rPr>
                <w:rFonts w:ascii="仿宋" w:hAnsi="仿宋" w:eastAsia="仿宋" w:cs="Times New Roman"/>
                <w:bCs/>
                <w:kern w:val="0"/>
                <w:sz w:val="28"/>
                <w:szCs w:val="28"/>
                <w:highlight w:val="none"/>
              </w:rPr>
              <w:t>期刊</w:t>
            </w:r>
          </w:p>
        </w:tc>
        <w:tc>
          <w:tcPr>
            <w:tcW w:w="3260" w:type="dxa"/>
            <w:vAlign w:val="center"/>
          </w:tcPr>
          <w:p>
            <w:pPr>
              <w:widowControl/>
              <w:spacing w:line="360" w:lineRule="auto"/>
              <w:jc w:val="center"/>
              <w:rPr>
                <w:rFonts w:hint="eastAsia" w:ascii="仿宋" w:hAnsi="仿宋" w:eastAsia="仿宋" w:cs="Times New Roman"/>
                <w:bCs/>
                <w:kern w:val="0"/>
                <w:sz w:val="28"/>
                <w:szCs w:val="28"/>
                <w:highlight w:val="none"/>
                <w:lang w:eastAsia="zh-CN"/>
              </w:rPr>
            </w:pPr>
            <w:r>
              <w:rPr>
                <w:rFonts w:hint="eastAsia" w:ascii="仿宋" w:hAnsi="仿宋" w:eastAsia="仿宋" w:cs="Times New Roman"/>
                <w:bCs/>
                <w:kern w:val="0"/>
                <w:sz w:val="28"/>
                <w:szCs w:val="28"/>
                <w:highlight w:val="none"/>
                <w:lang w:val="en-US" w:eastAsia="zh-CN"/>
              </w:rPr>
              <w:t>2</w:t>
            </w:r>
          </w:p>
        </w:tc>
        <w:tc>
          <w:tcPr>
            <w:tcW w:w="2410" w:type="dxa"/>
            <w:vMerge w:val="continue"/>
            <w:shd w:val="clear" w:color="auto" w:fill="auto"/>
          </w:tcPr>
          <w:p>
            <w:pPr>
              <w:widowControl/>
              <w:spacing w:line="360" w:lineRule="auto"/>
              <w:ind w:firstLine="560" w:firstLineChars="200"/>
              <w:jc w:val="left"/>
              <w:rPr>
                <w:rFonts w:ascii="仿宋" w:hAnsi="仿宋" w:eastAsia="仿宋" w:cs="Times New Roman"/>
                <w:sz w:val="28"/>
                <w:szCs w:val="28"/>
                <w:highlight w:val="none"/>
              </w:rPr>
            </w:pPr>
          </w:p>
        </w:tc>
      </w:tr>
    </w:tbl>
    <w:p>
      <w:pPr>
        <w:pStyle w:val="14"/>
        <w:adjustRightInd w:val="0"/>
        <w:snapToGrid w:val="0"/>
        <w:spacing w:before="0" w:beforeAutospacing="0" w:after="0" w:afterAutospacing="0" w:line="360" w:lineRule="auto"/>
        <w:ind w:firstLine="480" w:firstLineChars="200"/>
        <w:jc w:val="both"/>
        <w:rPr>
          <w:rFonts w:ascii="仿宋" w:hAnsi="仿宋" w:eastAsia="仿宋" w:cs="Times New Roman"/>
          <w:bCs/>
          <w:kern w:val="2"/>
          <w:highlight w:val="none"/>
        </w:rPr>
      </w:pPr>
      <w:r>
        <w:rPr>
          <w:rFonts w:ascii="仿宋" w:hAnsi="仿宋" w:eastAsia="仿宋" w:cs="Times New Roman"/>
          <w:bCs/>
          <w:kern w:val="2"/>
          <w:highlight w:val="none"/>
        </w:rPr>
        <w:t>注：①</w:t>
      </w:r>
      <w:r>
        <w:rPr>
          <w:rFonts w:hint="eastAsia" w:ascii="仿宋" w:hAnsi="仿宋" w:eastAsia="仿宋" w:cs="Times New Roman"/>
          <w:bCs/>
          <w:kern w:val="2"/>
          <w:highlight w:val="none"/>
        </w:rPr>
        <w:t>论文不累计加分</w:t>
      </w:r>
      <w:r>
        <w:rPr>
          <w:rFonts w:ascii="仿宋" w:hAnsi="仿宋" w:eastAsia="仿宋" w:cs="Times New Roman"/>
          <w:bCs/>
          <w:kern w:val="2"/>
          <w:highlight w:val="none"/>
        </w:rPr>
        <w:t>，只计算发表文章中单篇最高分；②</w:t>
      </w:r>
      <w:r>
        <w:rPr>
          <w:rFonts w:hint="eastAsia" w:ascii="仿宋" w:hAnsi="仿宋" w:eastAsia="仿宋" w:cs="Times New Roman"/>
          <w:bCs/>
          <w:kern w:val="2"/>
          <w:highlight w:val="none"/>
        </w:rPr>
        <w:t>论文原则上是经济管理类学术论文，本科生是第一作者，</w:t>
      </w:r>
      <w:r>
        <w:rPr>
          <w:rFonts w:ascii="仿宋" w:hAnsi="仿宋" w:eastAsia="仿宋" w:cs="Times New Roman"/>
          <w:bCs/>
          <w:kern w:val="2"/>
          <w:highlight w:val="none"/>
        </w:rPr>
        <w:t>西北农林科技大学为第一完成单位。若学生发表中文论文，必须提供期刊封面、目录和文章首页。SCI、SSCI、EI、CSSCI必须提供收录证明和文章首页。</w:t>
      </w:r>
    </w:p>
    <w:p>
      <w:pPr>
        <w:pStyle w:val="14"/>
        <w:adjustRightInd w:val="0"/>
        <w:snapToGrid w:val="0"/>
        <w:spacing w:before="0" w:beforeAutospacing="0" w:after="0" w:afterAutospacing="0" w:line="360" w:lineRule="auto"/>
        <w:ind w:firstLine="562" w:firstLineChars="200"/>
        <w:jc w:val="both"/>
        <w:rPr>
          <w:rFonts w:ascii="仿宋" w:hAnsi="仿宋" w:eastAsia="仿宋" w:cs="Times New Roman"/>
          <w:b/>
          <w:bCs/>
          <w:sz w:val="28"/>
          <w:szCs w:val="28"/>
          <w:highlight w:val="none"/>
        </w:rPr>
      </w:pPr>
      <w:r>
        <w:rPr>
          <w:rFonts w:hint="eastAsia" w:ascii="仿宋" w:hAnsi="仿宋" w:eastAsia="仿宋" w:cs="Times New Roman"/>
          <w:b/>
          <w:bCs/>
          <w:sz w:val="28"/>
          <w:szCs w:val="28"/>
          <w:highlight w:val="none"/>
          <w:lang w:val="en-US" w:eastAsia="zh-CN"/>
        </w:rPr>
        <w:t>3</w:t>
      </w:r>
      <w:r>
        <w:rPr>
          <w:rFonts w:hint="eastAsia" w:ascii="仿宋" w:hAnsi="仿宋" w:eastAsia="仿宋" w:cs="Times New Roman"/>
          <w:b/>
          <w:bCs/>
          <w:sz w:val="28"/>
          <w:szCs w:val="28"/>
          <w:highlight w:val="none"/>
        </w:rPr>
        <w:t>.竞赛获奖成绩</w:t>
      </w:r>
    </w:p>
    <w:p>
      <w:pPr>
        <w:pStyle w:val="18"/>
        <w:snapToGrid w:val="0"/>
        <w:spacing w:after="0" w:line="360" w:lineRule="auto"/>
        <w:ind w:left="0" w:firstLine="560" w:firstLineChars="200"/>
        <w:rPr>
          <w:rFonts w:ascii="仿宋" w:hAnsi="仿宋" w:eastAsia="仿宋"/>
          <w:bCs/>
          <w:sz w:val="28"/>
          <w:szCs w:val="28"/>
          <w:highlight w:val="none"/>
        </w:rPr>
      </w:pPr>
      <w:r>
        <w:rPr>
          <w:rFonts w:hint="eastAsia" w:ascii="仿宋" w:hAnsi="仿宋" w:eastAsia="仿宋"/>
          <w:bCs/>
          <w:sz w:val="28"/>
          <w:szCs w:val="28"/>
          <w:highlight w:val="none"/>
        </w:rPr>
        <w:t>该项满分</w:t>
      </w:r>
      <w:r>
        <w:rPr>
          <w:rFonts w:hint="eastAsia" w:ascii="仿宋" w:hAnsi="仿宋" w:eastAsia="仿宋"/>
          <w:bCs/>
          <w:sz w:val="28"/>
          <w:szCs w:val="28"/>
          <w:highlight w:val="none"/>
          <w:lang w:val="en-US" w:eastAsia="zh-CN"/>
        </w:rPr>
        <w:t>5</w:t>
      </w:r>
      <w:r>
        <w:rPr>
          <w:rFonts w:hint="eastAsia" w:ascii="仿宋" w:hAnsi="仿宋" w:eastAsia="仿宋"/>
          <w:bCs/>
          <w:sz w:val="28"/>
          <w:szCs w:val="28"/>
          <w:highlight w:val="none"/>
        </w:rPr>
        <w:t>分。</w:t>
      </w:r>
      <w:r>
        <w:rPr>
          <w:rFonts w:ascii="仿宋" w:hAnsi="仿宋" w:eastAsia="仿宋"/>
          <w:bCs/>
          <w:sz w:val="28"/>
          <w:szCs w:val="28"/>
          <w:highlight w:val="none"/>
        </w:rPr>
        <w:t>截止到</w:t>
      </w:r>
      <w:r>
        <w:rPr>
          <w:rFonts w:hint="eastAsia" w:ascii="仿宋" w:hAnsi="仿宋" w:eastAsia="仿宋"/>
          <w:bCs/>
          <w:sz w:val="28"/>
          <w:szCs w:val="28"/>
          <w:highlight w:val="none"/>
        </w:rPr>
        <w:t>当</w:t>
      </w:r>
      <w:r>
        <w:rPr>
          <w:rFonts w:ascii="仿宋" w:hAnsi="仿宋" w:eastAsia="仿宋"/>
          <w:bCs/>
          <w:sz w:val="28"/>
          <w:szCs w:val="28"/>
          <w:highlight w:val="none"/>
        </w:rPr>
        <w:t>年度</w:t>
      </w:r>
      <w:r>
        <w:rPr>
          <w:rFonts w:hint="eastAsia" w:ascii="仿宋" w:hAnsi="仿宋" w:eastAsia="仿宋"/>
          <w:bCs/>
          <w:sz w:val="28"/>
          <w:szCs w:val="28"/>
          <w:highlight w:val="none"/>
        </w:rPr>
        <w:t>学院通知发出日期</w:t>
      </w:r>
      <w:r>
        <w:rPr>
          <w:rFonts w:ascii="仿宋" w:hAnsi="仿宋" w:eastAsia="仿宋"/>
          <w:bCs/>
          <w:sz w:val="28"/>
          <w:szCs w:val="28"/>
          <w:highlight w:val="none"/>
        </w:rPr>
        <w:t>，申请者在各级各类学科竞赛中获奖，按照以下标准获得相应分值</w:t>
      </w:r>
      <w:r>
        <w:rPr>
          <w:rFonts w:hint="eastAsia" w:ascii="仿宋" w:hAnsi="仿宋" w:eastAsia="仿宋"/>
          <w:bCs/>
          <w:sz w:val="28"/>
          <w:szCs w:val="28"/>
          <w:highlight w:val="none"/>
        </w:rPr>
        <w:t>。其中，国家级（省级）大学生学科竞赛和创新创业竞赛项目</w:t>
      </w:r>
      <w:r>
        <w:rPr>
          <w:rFonts w:ascii="仿宋" w:hAnsi="仿宋" w:eastAsia="仿宋"/>
          <w:bCs/>
          <w:sz w:val="28"/>
          <w:szCs w:val="28"/>
          <w:highlight w:val="none"/>
        </w:rPr>
        <w:t>名单</w:t>
      </w:r>
      <w:r>
        <w:rPr>
          <w:rFonts w:hint="eastAsia" w:ascii="仿宋" w:hAnsi="仿宋" w:eastAsia="仿宋"/>
          <w:bCs/>
          <w:sz w:val="28"/>
          <w:szCs w:val="28"/>
          <w:highlight w:val="none"/>
        </w:rPr>
        <w:t>以附件为准，校级以具体证书为准。</w:t>
      </w:r>
    </w:p>
    <w:tbl>
      <w:tblPr>
        <w:tblStyle w:val="7"/>
        <w:tblW w:w="9028" w:type="dxa"/>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412"/>
        <w:gridCol w:w="1843"/>
        <w:gridCol w:w="1701"/>
        <w:gridCol w:w="2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3" w:hRule="atLeast"/>
          <w:tblCellSpacing w:w="0" w:type="dxa"/>
        </w:trPr>
        <w:tc>
          <w:tcPr>
            <w:tcW w:w="3412" w:type="dxa"/>
            <w:vMerge w:val="restart"/>
            <w:vAlign w:val="center"/>
          </w:tcPr>
          <w:p>
            <w:pPr>
              <w:spacing w:line="360" w:lineRule="auto"/>
              <w:jc w:val="center"/>
              <w:rPr>
                <w:rFonts w:ascii="仿宋" w:hAnsi="仿宋" w:eastAsia="仿宋" w:cs="Times New Roman"/>
                <w:kern w:val="0"/>
                <w:sz w:val="28"/>
                <w:szCs w:val="28"/>
                <w:highlight w:val="none"/>
              </w:rPr>
            </w:pPr>
            <w:r>
              <w:rPr>
                <w:rFonts w:ascii="仿宋" w:hAnsi="仿宋" w:eastAsia="仿宋" w:cs="Times New Roman"/>
                <w:kern w:val="0"/>
                <w:sz w:val="28"/>
                <w:szCs w:val="28"/>
                <w:highlight w:val="none"/>
              </w:rPr>
              <w:t>项目级别</w:t>
            </w:r>
          </w:p>
        </w:tc>
        <w:tc>
          <w:tcPr>
            <w:tcW w:w="5616" w:type="dxa"/>
            <w:gridSpan w:val="3"/>
            <w:vAlign w:val="center"/>
          </w:tcPr>
          <w:p>
            <w:pPr>
              <w:spacing w:line="360" w:lineRule="auto"/>
              <w:jc w:val="center"/>
              <w:rPr>
                <w:rFonts w:ascii="仿宋" w:hAnsi="仿宋" w:eastAsia="仿宋" w:cs="Times New Roman"/>
                <w:kern w:val="0"/>
                <w:sz w:val="28"/>
                <w:szCs w:val="28"/>
                <w:highlight w:val="none"/>
              </w:rPr>
            </w:pPr>
            <w:r>
              <w:rPr>
                <w:rFonts w:ascii="仿宋" w:hAnsi="仿宋" w:eastAsia="仿宋" w:cs="Times New Roman"/>
                <w:kern w:val="0"/>
                <w:sz w:val="28"/>
                <w:szCs w:val="28"/>
                <w:highlight w:val="none"/>
              </w:rPr>
              <w:t>分值标准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1" w:hRule="atLeast"/>
          <w:tblCellSpacing w:w="0" w:type="dxa"/>
        </w:trPr>
        <w:tc>
          <w:tcPr>
            <w:tcW w:w="3412" w:type="dxa"/>
            <w:vMerge w:val="continue"/>
            <w:vAlign w:val="center"/>
          </w:tcPr>
          <w:p>
            <w:pPr>
              <w:widowControl/>
              <w:spacing w:line="360" w:lineRule="auto"/>
              <w:ind w:firstLine="560" w:firstLineChars="200"/>
              <w:jc w:val="center"/>
              <w:rPr>
                <w:rFonts w:ascii="仿宋" w:hAnsi="仿宋" w:eastAsia="仿宋" w:cs="Times New Roman"/>
                <w:kern w:val="0"/>
                <w:sz w:val="28"/>
                <w:szCs w:val="28"/>
                <w:highlight w:val="none"/>
              </w:rPr>
            </w:pPr>
          </w:p>
        </w:tc>
        <w:tc>
          <w:tcPr>
            <w:tcW w:w="1843" w:type="dxa"/>
            <w:tcBorders>
              <w:right w:val="single" w:color="auto" w:sz="4" w:space="0"/>
            </w:tcBorders>
            <w:vAlign w:val="center"/>
          </w:tcPr>
          <w:p>
            <w:pPr>
              <w:widowControl/>
              <w:spacing w:line="360" w:lineRule="auto"/>
              <w:jc w:val="center"/>
              <w:rPr>
                <w:rFonts w:ascii="仿宋" w:hAnsi="仿宋" w:eastAsia="仿宋" w:cs="Times New Roman"/>
                <w:kern w:val="0"/>
                <w:sz w:val="28"/>
                <w:szCs w:val="28"/>
                <w:highlight w:val="none"/>
              </w:rPr>
            </w:pPr>
            <w:r>
              <w:rPr>
                <w:rFonts w:ascii="仿宋" w:hAnsi="仿宋" w:eastAsia="仿宋" w:cs="Times New Roman"/>
                <w:kern w:val="0"/>
                <w:sz w:val="28"/>
                <w:szCs w:val="28"/>
                <w:highlight w:val="none"/>
              </w:rPr>
              <w:t>一等奖</w:t>
            </w:r>
          </w:p>
          <w:p>
            <w:pPr>
              <w:widowControl/>
              <w:spacing w:line="360" w:lineRule="auto"/>
              <w:jc w:val="center"/>
              <w:rPr>
                <w:rFonts w:ascii="仿宋" w:hAnsi="仿宋" w:eastAsia="仿宋" w:cs="Times New Roman"/>
                <w:kern w:val="0"/>
                <w:sz w:val="28"/>
                <w:szCs w:val="28"/>
                <w:highlight w:val="none"/>
              </w:rPr>
            </w:pPr>
            <w:r>
              <w:rPr>
                <w:rFonts w:hint="eastAsia" w:ascii="仿宋" w:hAnsi="仿宋" w:eastAsia="仿宋" w:cs="Times New Roman"/>
                <w:kern w:val="0"/>
                <w:sz w:val="28"/>
                <w:szCs w:val="28"/>
                <w:highlight w:val="none"/>
              </w:rPr>
              <w:t>（最高等级）</w:t>
            </w:r>
          </w:p>
        </w:tc>
        <w:tc>
          <w:tcPr>
            <w:tcW w:w="1701" w:type="dxa"/>
            <w:tcBorders>
              <w:left w:val="single" w:color="auto" w:sz="4" w:space="0"/>
              <w:right w:val="single" w:color="auto" w:sz="4" w:space="0"/>
            </w:tcBorders>
            <w:vAlign w:val="center"/>
          </w:tcPr>
          <w:p>
            <w:pPr>
              <w:widowControl/>
              <w:spacing w:line="360" w:lineRule="auto"/>
              <w:jc w:val="center"/>
              <w:rPr>
                <w:rFonts w:ascii="仿宋" w:hAnsi="仿宋" w:eastAsia="仿宋" w:cs="Times New Roman"/>
                <w:kern w:val="0"/>
                <w:sz w:val="28"/>
                <w:szCs w:val="28"/>
                <w:highlight w:val="none"/>
              </w:rPr>
            </w:pPr>
            <w:r>
              <w:rPr>
                <w:rFonts w:ascii="仿宋" w:hAnsi="仿宋" w:eastAsia="仿宋" w:cs="Times New Roman"/>
                <w:kern w:val="0"/>
                <w:sz w:val="28"/>
                <w:szCs w:val="28"/>
                <w:highlight w:val="none"/>
              </w:rPr>
              <w:t>二等奖</w:t>
            </w:r>
          </w:p>
          <w:p>
            <w:pPr>
              <w:widowControl/>
              <w:spacing w:line="360" w:lineRule="auto"/>
              <w:jc w:val="center"/>
              <w:rPr>
                <w:rFonts w:ascii="仿宋" w:hAnsi="仿宋" w:eastAsia="仿宋" w:cs="Times New Roman"/>
                <w:kern w:val="0"/>
                <w:sz w:val="28"/>
                <w:szCs w:val="28"/>
                <w:highlight w:val="none"/>
              </w:rPr>
            </w:pPr>
            <w:r>
              <w:rPr>
                <w:rFonts w:hint="eastAsia" w:ascii="仿宋" w:hAnsi="仿宋" w:eastAsia="仿宋" w:cs="Times New Roman"/>
                <w:kern w:val="0"/>
                <w:sz w:val="28"/>
                <w:szCs w:val="28"/>
                <w:highlight w:val="none"/>
              </w:rPr>
              <w:t>（次高等级）</w:t>
            </w:r>
          </w:p>
        </w:tc>
        <w:tc>
          <w:tcPr>
            <w:tcW w:w="2072" w:type="dxa"/>
            <w:tcBorders>
              <w:left w:val="single" w:color="auto" w:sz="4" w:space="0"/>
            </w:tcBorders>
            <w:vAlign w:val="center"/>
          </w:tcPr>
          <w:p>
            <w:pPr>
              <w:spacing w:line="360" w:lineRule="auto"/>
              <w:jc w:val="center"/>
              <w:rPr>
                <w:rFonts w:ascii="仿宋" w:hAnsi="仿宋" w:eastAsia="仿宋" w:cs="Times New Roman"/>
                <w:kern w:val="0"/>
                <w:sz w:val="28"/>
                <w:szCs w:val="28"/>
                <w:highlight w:val="none"/>
              </w:rPr>
            </w:pPr>
            <w:r>
              <w:rPr>
                <w:rFonts w:ascii="仿宋" w:hAnsi="仿宋" w:eastAsia="仿宋" w:cs="Times New Roman"/>
                <w:kern w:val="0"/>
                <w:sz w:val="28"/>
                <w:szCs w:val="28"/>
                <w:highlight w:val="none"/>
              </w:rPr>
              <w:t>三等奖</w:t>
            </w:r>
          </w:p>
          <w:p>
            <w:pPr>
              <w:spacing w:line="360" w:lineRule="auto"/>
              <w:jc w:val="center"/>
              <w:rPr>
                <w:rFonts w:ascii="仿宋" w:hAnsi="仿宋" w:eastAsia="仿宋" w:cs="Times New Roman"/>
                <w:kern w:val="0"/>
                <w:sz w:val="28"/>
                <w:szCs w:val="28"/>
                <w:highlight w:val="none"/>
              </w:rPr>
            </w:pPr>
            <w:r>
              <w:rPr>
                <w:rFonts w:hint="eastAsia" w:ascii="仿宋" w:hAnsi="仿宋" w:eastAsia="仿宋" w:cs="Times New Roman"/>
                <w:kern w:val="0"/>
                <w:sz w:val="28"/>
                <w:szCs w:val="28"/>
                <w:highlight w:val="none"/>
              </w:rPr>
              <w:t>（第三等级）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8" w:hRule="atLeast"/>
          <w:tblCellSpacing w:w="0" w:type="dxa"/>
        </w:trPr>
        <w:tc>
          <w:tcPr>
            <w:tcW w:w="3412" w:type="dxa"/>
            <w:vAlign w:val="center"/>
          </w:tcPr>
          <w:p>
            <w:pPr>
              <w:widowControl/>
              <w:spacing w:line="360" w:lineRule="auto"/>
              <w:jc w:val="center"/>
              <w:rPr>
                <w:rFonts w:ascii="仿宋" w:hAnsi="仿宋" w:eastAsia="仿宋" w:cs="Times New Roman"/>
                <w:kern w:val="0"/>
                <w:sz w:val="28"/>
                <w:szCs w:val="28"/>
                <w:highlight w:val="none"/>
              </w:rPr>
            </w:pPr>
            <w:r>
              <w:rPr>
                <w:rFonts w:ascii="仿宋" w:hAnsi="仿宋" w:eastAsia="仿宋" w:cs="Times New Roman"/>
                <w:kern w:val="0"/>
                <w:sz w:val="28"/>
                <w:szCs w:val="28"/>
                <w:highlight w:val="none"/>
              </w:rPr>
              <w:t>国家级学科竞赛</w:t>
            </w:r>
          </w:p>
        </w:tc>
        <w:tc>
          <w:tcPr>
            <w:tcW w:w="1843" w:type="dxa"/>
            <w:tcBorders>
              <w:right w:val="single" w:color="auto" w:sz="4" w:space="0"/>
            </w:tcBorders>
            <w:vAlign w:val="center"/>
          </w:tcPr>
          <w:p>
            <w:pPr>
              <w:spacing w:line="360" w:lineRule="auto"/>
              <w:jc w:val="center"/>
              <w:rPr>
                <w:rFonts w:hint="eastAsia" w:ascii="仿宋" w:hAnsi="仿宋" w:eastAsia="仿宋" w:cs="Times New Roman"/>
                <w:kern w:val="0"/>
                <w:sz w:val="28"/>
                <w:szCs w:val="28"/>
                <w:highlight w:val="none"/>
                <w:lang w:eastAsia="zh-CN"/>
              </w:rPr>
            </w:pPr>
            <w:r>
              <w:rPr>
                <w:rFonts w:hint="eastAsia" w:ascii="仿宋" w:hAnsi="仿宋" w:eastAsia="仿宋" w:cs="Times New Roman"/>
                <w:kern w:val="0"/>
                <w:sz w:val="28"/>
                <w:szCs w:val="28"/>
                <w:highlight w:val="none"/>
                <w:lang w:val="en-US" w:eastAsia="zh-CN"/>
              </w:rPr>
              <w:t>5</w:t>
            </w:r>
          </w:p>
        </w:tc>
        <w:tc>
          <w:tcPr>
            <w:tcW w:w="1701" w:type="dxa"/>
            <w:tcBorders>
              <w:left w:val="single" w:color="auto" w:sz="4" w:space="0"/>
              <w:right w:val="single" w:color="auto" w:sz="4" w:space="0"/>
            </w:tcBorders>
            <w:vAlign w:val="center"/>
          </w:tcPr>
          <w:p>
            <w:pPr>
              <w:spacing w:line="360" w:lineRule="auto"/>
              <w:jc w:val="center"/>
              <w:rPr>
                <w:rFonts w:hint="eastAsia" w:ascii="仿宋" w:hAnsi="仿宋" w:eastAsia="仿宋" w:cs="Times New Roman"/>
                <w:kern w:val="0"/>
                <w:sz w:val="28"/>
                <w:szCs w:val="28"/>
                <w:highlight w:val="none"/>
                <w:lang w:eastAsia="zh-CN"/>
              </w:rPr>
            </w:pPr>
            <w:r>
              <w:rPr>
                <w:rFonts w:hint="eastAsia" w:ascii="仿宋" w:hAnsi="仿宋" w:eastAsia="仿宋" w:cs="Times New Roman"/>
                <w:kern w:val="0"/>
                <w:sz w:val="28"/>
                <w:szCs w:val="28"/>
                <w:highlight w:val="none"/>
                <w:lang w:val="en-US" w:eastAsia="zh-CN"/>
              </w:rPr>
              <w:t>4</w:t>
            </w:r>
          </w:p>
        </w:tc>
        <w:tc>
          <w:tcPr>
            <w:tcW w:w="2072" w:type="dxa"/>
            <w:tcBorders>
              <w:left w:val="single" w:color="auto" w:sz="4" w:space="0"/>
            </w:tcBorders>
            <w:vAlign w:val="center"/>
          </w:tcPr>
          <w:p>
            <w:pPr>
              <w:spacing w:line="360" w:lineRule="auto"/>
              <w:jc w:val="center"/>
              <w:rPr>
                <w:rFonts w:hint="eastAsia" w:ascii="仿宋" w:hAnsi="仿宋" w:eastAsia="仿宋" w:cs="Times New Roman"/>
                <w:kern w:val="0"/>
                <w:sz w:val="28"/>
                <w:szCs w:val="28"/>
                <w:highlight w:val="none"/>
                <w:lang w:eastAsia="zh-CN"/>
              </w:rPr>
            </w:pPr>
            <w:r>
              <w:rPr>
                <w:rFonts w:hint="eastAsia" w:ascii="仿宋" w:hAnsi="仿宋" w:eastAsia="仿宋" w:cs="Times New Roman"/>
                <w:kern w:val="0"/>
                <w:sz w:val="28"/>
                <w:szCs w:val="28"/>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3" w:hRule="atLeast"/>
          <w:tblCellSpacing w:w="0" w:type="dxa"/>
        </w:trPr>
        <w:tc>
          <w:tcPr>
            <w:tcW w:w="3412" w:type="dxa"/>
            <w:vAlign w:val="center"/>
          </w:tcPr>
          <w:p>
            <w:pPr>
              <w:widowControl/>
              <w:spacing w:line="360" w:lineRule="auto"/>
              <w:jc w:val="center"/>
              <w:rPr>
                <w:rFonts w:ascii="仿宋" w:hAnsi="仿宋" w:eastAsia="仿宋" w:cs="Times New Roman"/>
                <w:kern w:val="0"/>
                <w:sz w:val="28"/>
                <w:szCs w:val="28"/>
                <w:highlight w:val="none"/>
              </w:rPr>
            </w:pPr>
            <w:r>
              <w:rPr>
                <w:rFonts w:ascii="仿宋" w:hAnsi="仿宋" w:eastAsia="仿宋" w:cs="Times New Roman"/>
                <w:kern w:val="0"/>
                <w:sz w:val="28"/>
                <w:szCs w:val="28"/>
                <w:highlight w:val="none"/>
              </w:rPr>
              <w:t>省部级学科竞赛</w:t>
            </w:r>
          </w:p>
        </w:tc>
        <w:tc>
          <w:tcPr>
            <w:tcW w:w="1843" w:type="dxa"/>
            <w:tcBorders>
              <w:right w:val="single" w:color="auto" w:sz="4" w:space="0"/>
            </w:tcBorders>
            <w:vAlign w:val="center"/>
          </w:tcPr>
          <w:p>
            <w:pPr>
              <w:spacing w:line="360" w:lineRule="auto"/>
              <w:jc w:val="center"/>
              <w:rPr>
                <w:rFonts w:hint="eastAsia" w:ascii="仿宋" w:hAnsi="仿宋" w:eastAsia="仿宋" w:cs="Times New Roman"/>
                <w:kern w:val="0"/>
                <w:sz w:val="28"/>
                <w:szCs w:val="28"/>
                <w:highlight w:val="none"/>
                <w:lang w:eastAsia="zh-CN"/>
              </w:rPr>
            </w:pPr>
            <w:r>
              <w:rPr>
                <w:rFonts w:hint="eastAsia" w:ascii="仿宋" w:hAnsi="仿宋" w:eastAsia="仿宋" w:cs="Times New Roman"/>
                <w:kern w:val="0"/>
                <w:sz w:val="28"/>
                <w:szCs w:val="28"/>
                <w:highlight w:val="none"/>
                <w:lang w:val="en-US" w:eastAsia="zh-CN"/>
              </w:rPr>
              <w:t>4</w:t>
            </w:r>
          </w:p>
        </w:tc>
        <w:tc>
          <w:tcPr>
            <w:tcW w:w="1701" w:type="dxa"/>
            <w:tcBorders>
              <w:left w:val="single" w:color="auto" w:sz="4" w:space="0"/>
              <w:right w:val="single" w:color="auto" w:sz="4" w:space="0"/>
            </w:tcBorders>
            <w:vAlign w:val="center"/>
          </w:tcPr>
          <w:p>
            <w:pPr>
              <w:spacing w:line="360" w:lineRule="auto"/>
              <w:jc w:val="center"/>
              <w:rPr>
                <w:rFonts w:hint="eastAsia" w:ascii="仿宋" w:hAnsi="仿宋" w:eastAsia="仿宋" w:cs="Times New Roman"/>
                <w:kern w:val="0"/>
                <w:sz w:val="28"/>
                <w:szCs w:val="28"/>
                <w:highlight w:val="none"/>
                <w:lang w:eastAsia="zh-CN"/>
              </w:rPr>
            </w:pPr>
            <w:r>
              <w:rPr>
                <w:rFonts w:hint="eastAsia" w:ascii="仿宋" w:hAnsi="仿宋" w:eastAsia="仿宋" w:cs="Times New Roman"/>
                <w:kern w:val="0"/>
                <w:sz w:val="28"/>
                <w:szCs w:val="28"/>
                <w:highlight w:val="none"/>
                <w:lang w:val="en-US" w:eastAsia="zh-CN"/>
              </w:rPr>
              <w:t>3</w:t>
            </w:r>
          </w:p>
        </w:tc>
        <w:tc>
          <w:tcPr>
            <w:tcW w:w="2072" w:type="dxa"/>
            <w:tcBorders>
              <w:left w:val="single" w:color="auto" w:sz="4" w:space="0"/>
            </w:tcBorders>
            <w:vAlign w:val="center"/>
          </w:tcPr>
          <w:p>
            <w:pPr>
              <w:spacing w:line="360" w:lineRule="auto"/>
              <w:jc w:val="center"/>
              <w:rPr>
                <w:rFonts w:hint="eastAsia" w:ascii="仿宋" w:hAnsi="仿宋" w:eastAsia="仿宋" w:cs="Times New Roman"/>
                <w:kern w:val="0"/>
                <w:sz w:val="28"/>
                <w:szCs w:val="28"/>
                <w:highlight w:val="none"/>
                <w:lang w:eastAsia="zh-CN"/>
              </w:rPr>
            </w:pPr>
            <w:r>
              <w:rPr>
                <w:rFonts w:hint="eastAsia" w:ascii="仿宋" w:hAnsi="仿宋" w:eastAsia="仿宋" w:cs="Times New Roman"/>
                <w:kern w:val="0"/>
                <w:sz w:val="28"/>
                <w:szCs w:val="28"/>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8" w:hRule="atLeast"/>
          <w:tblCellSpacing w:w="0" w:type="dxa"/>
        </w:trPr>
        <w:tc>
          <w:tcPr>
            <w:tcW w:w="3412" w:type="dxa"/>
            <w:vAlign w:val="center"/>
          </w:tcPr>
          <w:p>
            <w:pPr>
              <w:widowControl/>
              <w:spacing w:line="360" w:lineRule="auto"/>
              <w:jc w:val="center"/>
              <w:rPr>
                <w:rFonts w:ascii="仿宋" w:hAnsi="仿宋" w:eastAsia="仿宋" w:cs="Times New Roman"/>
                <w:kern w:val="0"/>
                <w:sz w:val="28"/>
                <w:szCs w:val="28"/>
                <w:highlight w:val="none"/>
              </w:rPr>
            </w:pPr>
            <w:r>
              <w:rPr>
                <w:rFonts w:ascii="仿宋" w:hAnsi="仿宋" w:eastAsia="仿宋" w:cs="Times New Roman"/>
                <w:kern w:val="0"/>
                <w:sz w:val="28"/>
                <w:szCs w:val="28"/>
                <w:highlight w:val="none"/>
              </w:rPr>
              <w:t>校级学科竞赛</w:t>
            </w:r>
          </w:p>
        </w:tc>
        <w:tc>
          <w:tcPr>
            <w:tcW w:w="1843" w:type="dxa"/>
            <w:tcBorders>
              <w:right w:val="single" w:color="auto" w:sz="4" w:space="0"/>
            </w:tcBorders>
            <w:vAlign w:val="center"/>
          </w:tcPr>
          <w:p>
            <w:pPr>
              <w:spacing w:line="360" w:lineRule="auto"/>
              <w:jc w:val="center"/>
              <w:rPr>
                <w:rFonts w:hint="eastAsia" w:ascii="仿宋" w:hAnsi="仿宋" w:eastAsia="仿宋" w:cs="Times New Roman"/>
                <w:kern w:val="0"/>
                <w:sz w:val="28"/>
                <w:szCs w:val="28"/>
                <w:highlight w:val="none"/>
                <w:lang w:eastAsia="zh-CN"/>
              </w:rPr>
            </w:pPr>
            <w:r>
              <w:rPr>
                <w:rFonts w:hint="eastAsia" w:ascii="仿宋" w:hAnsi="仿宋" w:eastAsia="仿宋" w:cs="Times New Roman"/>
                <w:kern w:val="0"/>
                <w:sz w:val="28"/>
                <w:szCs w:val="28"/>
                <w:highlight w:val="none"/>
                <w:lang w:val="en-US" w:eastAsia="zh-CN"/>
              </w:rPr>
              <w:t>2</w:t>
            </w:r>
          </w:p>
        </w:tc>
        <w:tc>
          <w:tcPr>
            <w:tcW w:w="1701" w:type="dxa"/>
            <w:tcBorders>
              <w:left w:val="single" w:color="auto" w:sz="4" w:space="0"/>
              <w:right w:val="single" w:color="auto" w:sz="4" w:space="0"/>
            </w:tcBorders>
            <w:vAlign w:val="center"/>
          </w:tcPr>
          <w:p>
            <w:pPr>
              <w:spacing w:line="360" w:lineRule="auto"/>
              <w:jc w:val="center"/>
              <w:rPr>
                <w:rFonts w:hint="eastAsia" w:ascii="仿宋" w:hAnsi="仿宋" w:eastAsia="仿宋" w:cs="Times New Roman"/>
                <w:kern w:val="0"/>
                <w:sz w:val="28"/>
                <w:szCs w:val="28"/>
                <w:highlight w:val="none"/>
                <w:lang w:eastAsia="zh-CN"/>
              </w:rPr>
            </w:pPr>
            <w:r>
              <w:rPr>
                <w:rFonts w:hint="eastAsia" w:ascii="仿宋" w:hAnsi="仿宋" w:eastAsia="仿宋" w:cs="Times New Roman"/>
                <w:kern w:val="0"/>
                <w:sz w:val="28"/>
                <w:szCs w:val="28"/>
                <w:highlight w:val="none"/>
                <w:lang w:val="en-US" w:eastAsia="zh-CN"/>
              </w:rPr>
              <w:t>1</w:t>
            </w:r>
          </w:p>
        </w:tc>
        <w:tc>
          <w:tcPr>
            <w:tcW w:w="2072" w:type="dxa"/>
            <w:tcBorders>
              <w:left w:val="single" w:color="auto" w:sz="4" w:space="0"/>
            </w:tcBorders>
            <w:vAlign w:val="center"/>
          </w:tcPr>
          <w:p>
            <w:pPr>
              <w:spacing w:line="360" w:lineRule="auto"/>
              <w:jc w:val="center"/>
              <w:rPr>
                <w:rFonts w:ascii="仿宋" w:hAnsi="仿宋" w:eastAsia="仿宋" w:cs="Times New Roman"/>
                <w:kern w:val="0"/>
                <w:sz w:val="28"/>
                <w:szCs w:val="28"/>
                <w:highlight w:val="none"/>
              </w:rPr>
            </w:pPr>
            <w:r>
              <w:rPr>
                <w:rFonts w:ascii="仿宋" w:hAnsi="仿宋" w:eastAsia="仿宋" w:cs="Times New Roman"/>
                <w:kern w:val="0"/>
                <w:sz w:val="28"/>
                <w:szCs w:val="28"/>
                <w:highlight w:val="none"/>
              </w:rPr>
              <w:t>0.5</w:t>
            </w:r>
          </w:p>
        </w:tc>
      </w:tr>
    </w:tbl>
    <w:p>
      <w:pPr>
        <w:pStyle w:val="6"/>
        <w:spacing w:before="0" w:after="0" w:line="360" w:lineRule="auto"/>
        <w:ind w:firstLine="480" w:firstLineChars="200"/>
        <w:jc w:val="left"/>
        <w:rPr>
          <w:rFonts w:ascii="仿宋" w:hAnsi="仿宋" w:eastAsia="仿宋" w:cs="Times New Roman"/>
          <w:b w:val="0"/>
          <w:bCs w:val="0"/>
          <w:sz w:val="24"/>
          <w:szCs w:val="24"/>
          <w:highlight w:val="none"/>
        </w:rPr>
      </w:pPr>
      <w:r>
        <w:rPr>
          <w:rFonts w:ascii="仿宋" w:hAnsi="仿宋" w:eastAsia="仿宋" w:cs="Times New Roman"/>
          <w:b w:val="0"/>
          <w:sz w:val="24"/>
          <w:szCs w:val="24"/>
          <w:highlight w:val="none"/>
        </w:rPr>
        <w:t>注：</w:t>
      </w:r>
      <w:r>
        <w:rPr>
          <w:rFonts w:ascii="仿宋" w:hAnsi="仿宋" w:eastAsia="仿宋" w:cs="Times New Roman"/>
          <w:b w:val="0"/>
          <w:bCs w:val="0"/>
          <w:sz w:val="24"/>
          <w:szCs w:val="24"/>
          <w:highlight w:val="none"/>
        </w:rPr>
        <w:t>①</w:t>
      </w:r>
      <w:r>
        <w:rPr>
          <w:rFonts w:hint="eastAsia" w:ascii="仿宋" w:hAnsi="仿宋" w:eastAsia="仿宋" w:cs="Times New Roman"/>
          <w:b w:val="0"/>
          <w:bCs w:val="0"/>
          <w:sz w:val="24"/>
          <w:szCs w:val="24"/>
          <w:highlight w:val="none"/>
        </w:rPr>
        <w:t>同一项目参加多项竞赛获奖，只按照最高级别计分；</w:t>
      </w:r>
      <w:r>
        <w:rPr>
          <w:rFonts w:ascii="仿宋" w:hAnsi="仿宋" w:eastAsia="仿宋" w:cs="Times New Roman"/>
          <w:b w:val="0"/>
          <w:bCs w:val="0"/>
          <w:sz w:val="24"/>
          <w:szCs w:val="24"/>
          <w:highlight w:val="none"/>
        </w:rPr>
        <w:t>②若以团队形式获奖，项目</w:t>
      </w:r>
      <w:r>
        <w:rPr>
          <w:rFonts w:hint="eastAsia" w:ascii="仿宋" w:hAnsi="仿宋" w:eastAsia="仿宋" w:cs="Times New Roman"/>
          <w:b w:val="0"/>
          <w:bCs w:val="0"/>
          <w:sz w:val="24"/>
          <w:szCs w:val="24"/>
          <w:highlight w:val="none"/>
        </w:rPr>
        <w:t>负责人按照满分计算，其他</w:t>
      </w:r>
      <w:r>
        <w:rPr>
          <w:rFonts w:ascii="仿宋" w:hAnsi="仿宋" w:eastAsia="仿宋" w:cs="Times New Roman"/>
          <w:b w:val="0"/>
          <w:bCs w:val="0"/>
          <w:sz w:val="24"/>
          <w:szCs w:val="24"/>
          <w:highlight w:val="none"/>
        </w:rPr>
        <w:t>参与人员按</w:t>
      </w:r>
      <w:r>
        <w:rPr>
          <w:rFonts w:hint="eastAsia" w:ascii="仿宋" w:hAnsi="仿宋" w:eastAsia="仿宋" w:cs="Times New Roman"/>
          <w:b w:val="0"/>
          <w:bCs w:val="0"/>
          <w:sz w:val="24"/>
          <w:szCs w:val="24"/>
          <w:highlight w:val="none"/>
        </w:rPr>
        <w:t>负责人</w:t>
      </w:r>
      <w:r>
        <w:rPr>
          <w:rFonts w:ascii="仿宋" w:hAnsi="仿宋" w:eastAsia="仿宋" w:cs="Times New Roman"/>
          <w:b w:val="0"/>
          <w:bCs w:val="0"/>
          <w:sz w:val="24"/>
          <w:szCs w:val="24"/>
          <w:highlight w:val="none"/>
        </w:rPr>
        <w:t>分值的50%计算</w:t>
      </w:r>
      <w:r>
        <w:rPr>
          <w:rFonts w:hint="eastAsia" w:ascii="仿宋" w:hAnsi="仿宋" w:eastAsia="仿宋" w:cs="Times New Roman"/>
          <w:b w:val="0"/>
          <w:bCs w:val="0"/>
          <w:sz w:val="24"/>
          <w:szCs w:val="24"/>
          <w:highlight w:val="none"/>
        </w:rPr>
        <w:t>。③美国大学生数学建模（MCM/ICM）比赛，按照相应的级别每人按照分值的50%计算（国际一等奖对应国家级特等奖；国际二等奖对应国家级一等奖；国际三等奖对应国家级二等奖）。</w:t>
      </w:r>
    </w:p>
    <w:p>
      <w:pPr>
        <w:pStyle w:val="14"/>
        <w:adjustRightInd w:val="0"/>
        <w:snapToGrid w:val="0"/>
        <w:spacing w:before="0" w:beforeAutospacing="0" w:after="0" w:afterAutospacing="0" w:line="360" w:lineRule="auto"/>
        <w:ind w:firstLine="562" w:firstLineChars="200"/>
        <w:jc w:val="both"/>
        <w:rPr>
          <w:rFonts w:ascii="仿宋" w:hAnsi="仿宋" w:eastAsia="仿宋" w:cs="Times New Roman"/>
          <w:b/>
          <w:bCs/>
          <w:sz w:val="28"/>
          <w:szCs w:val="28"/>
          <w:highlight w:val="none"/>
        </w:rPr>
      </w:pPr>
      <w:r>
        <w:rPr>
          <w:rFonts w:hint="eastAsia" w:ascii="仿宋" w:hAnsi="仿宋" w:eastAsia="仿宋" w:cs="Times New Roman"/>
          <w:b/>
          <w:bCs/>
          <w:sz w:val="28"/>
          <w:szCs w:val="28"/>
          <w:highlight w:val="none"/>
          <w:lang w:val="en-US" w:eastAsia="zh-CN"/>
        </w:rPr>
        <w:t>4</w:t>
      </w:r>
      <w:r>
        <w:rPr>
          <w:rFonts w:hint="eastAsia" w:ascii="仿宋" w:hAnsi="仿宋" w:eastAsia="仿宋" w:cs="Times New Roman"/>
          <w:b/>
          <w:bCs/>
          <w:sz w:val="28"/>
          <w:szCs w:val="28"/>
          <w:highlight w:val="none"/>
        </w:rPr>
        <w:t>.</w:t>
      </w:r>
      <w:r>
        <w:rPr>
          <w:rFonts w:ascii="仿宋" w:hAnsi="仿宋" w:eastAsia="仿宋" w:cs="Times New Roman"/>
          <w:b/>
          <w:bCs/>
          <w:sz w:val="28"/>
          <w:szCs w:val="28"/>
          <w:highlight w:val="none"/>
        </w:rPr>
        <w:t>大学生创新创业训练</w:t>
      </w:r>
      <w:r>
        <w:rPr>
          <w:rFonts w:hint="eastAsia" w:ascii="仿宋" w:hAnsi="仿宋" w:eastAsia="仿宋" w:cs="Times New Roman"/>
          <w:b/>
          <w:bCs/>
          <w:sz w:val="28"/>
          <w:szCs w:val="28"/>
          <w:highlight w:val="none"/>
        </w:rPr>
        <w:t>成绩</w:t>
      </w:r>
    </w:p>
    <w:p>
      <w:pPr>
        <w:pStyle w:val="14"/>
        <w:adjustRightInd w:val="0"/>
        <w:snapToGrid w:val="0"/>
        <w:spacing w:before="0" w:beforeAutospacing="0" w:after="0" w:afterAutospacing="0" w:line="360" w:lineRule="auto"/>
        <w:ind w:firstLine="560" w:firstLineChars="200"/>
        <w:jc w:val="both"/>
        <w:rPr>
          <w:rFonts w:ascii="仿宋" w:hAnsi="仿宋" w:eastAsia="仿宋" w:cs="Times New Roman"/>
          <w:bCs/>
          <w:sz w:val="28"/>
          <w:szCs w:val="28"/>
          <w:highlight w:val="none"/>
        </w:rPr>
      </w:pPr>
      <w:r>
        <w:rPr>
          <w:rFonts w:hint="eastAsia" w:ascii="仿宋" w:hAnsi="仿宋" w:eastAsia="仿宋" w:cs="Times New Roman"/>
          <w:bCs/>
          <w:sz w:val="28"/>
          <w:szCs w:val="28"/>
          <w:highlight w:val="none"/>
        </w:rPr>
        <w:t>该</w:t>
      </w:r>
      <w:r>
        <w:rPr>
          <w:rFonts w:ascii="仿宋" w:hAnsi="仿宋" w:eastAsia="仿宋" w:cs="Times New Roman"/>
          <w:bCs/>
          <w:sz w:val="28"/>
          <w:szCs w:val="28"/>
          <w:highlight w:val="none"/>
        </w:rPr>
        <w:t>项满分</w:t>
      </w:r>
      <w:r>
        <w:rPr>
          <w:rFonts w:hint="eastAsia" w:ascii="仿宋" w:hAnsi="仿宋" w:eastAsia="仿宋" w:cs="Times New Roman"/>
          <w:bCs/>
          <w:sz w:val="28"/>
          <w:szCs w:val="28"/>
          <w:highlight w:val="none"/>
          <w:lang w:val="en-US" w:eastAsia="zh-CN"/>
        </w:rPr>
        <w:t>6</w:t>
      </w:r>
      <w:r>
        <w:rPr>
          <w:rFonts w:ascii="仿宋" w:hAnsi="仿宋" w:eastAsia="仿宋" w:cs="Times New Roman"/>
          <w:bCs/>
          <w:sz w:val="28"/>
          <w:szCs w:val="28"/>
          <w:highlight w:val="none"/>
        </w:rPr>
        <w:t>分</w:t>
      </w:r>
      <w:r>
        <w:rPr>
          <w:rFonts w:hint="eastAsia" w:ascii="仿宋" w:hAnsi="仿宋" w:eastAsia="仿宋" w:cs="Times New Roman"/>
          <w:bCs/>
          <w:sz w:val="28"/>
          <w:szCs w:val="28"/>
          <w:highlight w:val="none"/>
        </w:rPr>
        <w:t>。</w:t>
      </w:r>
      <w:r>
        <w:rPr>
          <w:rFonts w:ascii="仿宋" w:hAnsi="仿宋" w:eastAsia="仿宋" w:cs="Times New Roman"/>
          <w:bCs/>
          <w:sz w:val="28"/>
          <w:szCs w:val="28"/>
          <w:highlight w:val="none"/>
        </w:rPr>
        <w:t>截止到</w:t>
      </w:r>
      <w:r>
        <w:rPr>
          <w:rFonts w:hint="eastAsia" w:ascii="仿宋" w:hAnsi="仿宋" w:eastAsia="仿宋" w:cs="Times New Roman"/>
          <w:bCs/>
          <w:sz w:val="28"/>
          <w:szCs w:val="28"/>
          <w:highlight w:val="none"/>
        </w:rPr>
        <w:t>当</w:t>
      </w:r>
      <w:r>
        <w:rPr>
          <w:rFonts w:ascii="仿宋" w:hAnsi="仿宋" w:eastAsia="仿宋" w:cs="Times New Roman"/>
          <w:bCs/>
          <w:sz w:val="28"/>
          <w:szCs w:val="28"/>
          <w:highlight w:val="none"/>
        </w:rPr>
        <w:t>年度</w:t>
      </w:r>
      <w:r>
        <w:rPr>
          <w:rFonts w:hint="eastAsia" w:ascii="仿宋" w:hAnsi="仿宋" w:eastAsia="仿宋" w:cs="Times New Roman"/>
          <w:bCs/>
          <w:sz w:val="28"/>
          <w:szCs w:val="28"/>
          <w:highlight w:val="none"/>
        </w:rPr>
        <w:t>学院通知发出日期</w:t>
      </w:r>
      <w:r>
        <w:rPr>
          <w:rFonts w:ascii="仿宋" w:hAnsi="仿宋" w:eastAsia="仿宋" w:cs="Times New Roman"/>
          <w:bCs/>
          <w:sz w:val="28"/>
          <w:szCs w:val="28"/>
          <w:highlight w:val="none"/>
        </w:rPr>
        <w:t>，主持或参与科创项目者</w:t>
      </w:r>
      <w:r>
        <w:rPr>
          <w:rFonts w:hint="eastAsia" w:ascii="仿宋" w:hAnsi="仿宋" w:eastAsia="仿宋" w:cs="Times New Roman"/>
          <w:bCs/>
          <w:sz w:val="28"/>
          <w:szCs w:val="28"/>
          <w:highlight w:val="none"/>
          <w:lang w:eastAsia="zh-CN"/>
        </w:rPr>
        <w:t>，完成结题且验收合格，</w:t>
      </w:r>
      <w:r>
        <w:rPr>
          <w:rFonts w:ascii="仿宋" w:hAnsi="仿宋" w:eastAsia="仿宋" w:cs="Times New Roman"/>
          <w:bCs/>
          <w:sz w:val="28"/>
          <w:szCs w:val="28"/>
          <w:highlight w:val="none"/>
        </w:rPr>
        <w:t>按照以下标准获得相应分值:</w:t>
      </w:r>
    </w:p>
    <w:tbl>
      <w:tblPr>
        <w:tblStyle w:val="7"/>
        <w:tblW w:w="9028" w:type="dxa"/>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412"/>
        <w:gridCol w:w="2970"/>
        <w:gridCol w:w="2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3" w:hRule="atLeast"/>
          <w:tblCellSpacing w:w="0" w:type="dxa"/>
        </w:trPr>
        <w:tc>
          <w:tcPr>
            <w:tcW w:w="3412" w:type="dxa"/>
            <w:vMerge w:val="restart"/>
            <w:vAlign w:val="center"/>
          </w:tcPr>
          <w:p>
            <w:pPr>
              <w:spacing w:line="360" w:lineRule="auto"/>
              <w:jc w:val="center"/>
              <w:rPr>
                <w:rFonts w:ascii="仿宋" w:hAnsi="仿宋" w:eastAsia="仿宋" w:cs="Times New Roman"/>
                <w:kern w:val="0"/>
                <w:sz w:val="28"/>
                <w:szCs w:val="28"/>
                <w:highlight w:val="none"/>
              </w:rPr>
            </w:pPr>
            <w:r>
              <w:rPr>
                <w:rFonts w:ascii="仿宋" w:hAnsi="仿宋" w:eastAsia="仿宋" w:cs="Times New Roman"/>
                <w:kern w:val="0"/>
                <w:sz w:val="28"/>
                <w:szCs w:val="28"/>
                <w:highlight w:val="none"/>
              </w:rPr>
              <w:t>项目级别</w:t>
            </w:r>
          </w:p>
        </w:tc>
        <w:tc>
          <w:tcPr>
            <w:tcW w:w="5616" w:type="dxa"/>
            <w:gridSpan w:val="2"/>
            <w:vAlign w:val="center"/>
          </w:tcPr>
          <w:p>
            <w:pPr>
              <w:spacing w:line="360" w:lineRule="auto"/>
              <w:jc w:val="center"/>
              <w:rPr>
                <w:rFonts w:ascii="仿宋" w:hAnsi="仿宋" w:eastAsia="仿宋" w:cs="Times New Roman"/>
                <w:kern w:val="0"/>
                <w:sz w:val="28"/>
                <w:szCs w:val="28"/>
                <w:highlight w:val="none"/>
              </w:rPr>
            </w:pPr>
            <w:r>
              <w:rPr>
                <w:rFonts w:ascii="仿宋" w:hAnsi="仿宋" w:eastAsia="仿宋" w:cs="Times New Roman"/>
                <w:kern w:val="0"/>
                <w:sz w:val="28"/>
                <w:szCs w:val="28"/>
                <w:highlight w:val="none"/>
              </w:rPr>
              <w:t>分值标准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1" w:hRule="atLeast"/>
          <w:tblCellSpacing w:w="0" w:type="dxa"/>
        </w:trPr>
        <w:tc>
          <w:tcPr>
            <w:tcW w:w="3412" w:type="dxa"/>
            <w:vMerge w:val="continue"/>
            <w:vAlign w:val="center"/>
          </w:tcPr>
          <w:p>
            <w:pPr>
              <w:widowControl/>
              <w:spacing w:line="360" w:lineRule="auto"/>
              <w:ind w:firstLine="560" w:firstLineChars="200"/>
              <w:jc w:val="center"/>
              <w:rPr>
                <w:rFonts w:ascii="仿宋" w:hAnsi="仿宋" w:eastAsia="仿宋" w:cs="Times New Roman"/>
                <w:kern w:val="0"/>
                <w:sz w:val="28"/>
                <w:szCs w:val="28"/>
                <w:highlight w:val="none"/>
              </w:rPr>
            </w:pPr>
          </w:p>
        </w:tc>
        <w:tc>
          <w:tcPr>
            <w:tcW w:w="2970" w:type="dxa"/>
            <w:tcBorders>
              <w:right w:val="single" w:color="auto" w:sz="4" w:space="0"/>
            </w:tcBorders>
            <w:vAlign w:val="center"/>
          </w:tcPr>
          <w:p>
            <w:pPr>
              <w:widowControl/>
              <w:spacing w:line="360" w:lineRule="auto"/>
              <w:jc w:val="center"/>
              <w:rPr>
                <w:rFonts w:ascii="仿宋" w:hAnsi="仿宋" w:eastAsia="仿宋" w:cs="Times New Roman"/>
                <w:kern w:val="0"/>
                <w:sz w:val="28"/>
                <w:szCs w:val="28"/>
                <w:highlight w:val="none"/>
              </w:rPr>
            </w:pPr>
            <w:r>
              <w:rPr>
                <w:rFonts w:ascii="仿宋" w:hAnsi="仿宋" w:eastAsia="仿宋" w:cs="Times New Roman"/>
                <w:kern w:val="0"/>
                <w:sz w:val="28"/>
                <w:szCs w:val="28"/>
                <w:highlight w:val="none"/>
              </w:rPr>
              <w:t>项目主持人</w:t>
            </w:r>
          </w:p>
        </w:tc>
        <w:tc>
          <w:tcPr>
            <w:tcW w:w="2646" w:type="dxa"/>
            <w:tcBorders>
              <w:left w:val="single" w:color="auto" w:sz="4" w:space="0"/>
            </w:tcBorders>
            <w:vAlign w:val="center"/>
          </w:tcPr>
          <w:p>
            <w:pPr>
              <w:spacing w:line="360" w:lineRule="auto"/>
              <w:jc w:val="center"/>
              <w:rPr>
                <w:rFonts w:ascii="仿宋" w:hAnsi="仿宋" w:eastAsia="仿宋" w:cs="Times New Roman"/>
                <w:kern w:val="0"/>
                <w:sz w:val="28"/>
                <w:szCs w:val="28"/>
                <w:highlight w:val="none"/>
              </w:rPr>
            </w:pPr>
            <w:r>
              <w:rPr>
                <w:rFonts w:ascii="仿宋" w:hAnsi="仿宋" w:eastAsia="仿宋" w:cs="Times New Roman"/>
                <w:kern w:val="0"/>
                <w:sz w:val="28"/>
                <w:szCs w:val="28"/>
                <w:highlight w:val="none"/>
              </w:rPr>
              <w:t>项目组成员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8" w:hRule="atLeast"/>
          <w:tblCellSpacing w:w="0" w:type="dxa"/>
        </w:trPr>
        <w:tc>
          <w:tcPr>
            <w:tcW w:w="3412" w:type="dxa"/>
            <w:vAlign w:val="center"/>
          </w:tcPr>
          <w:p>
            <w:pPr>
              <w:widowControl/>
              <w:spacing w:line="360" w:lineRule="auto"/>
              <w:jc w:val="center"/>
              <w:rPr>
                <w:rFonts w:ascii="仿宋" w:hAnsi="仿宋" w:eastAsia="仿宋" w:cs="Times New Roman"/>
                <w:kern w:val="0"/>
                <w:sz w:val="28"/>
                <w:szCs w:val="28"/>
                <w:highlight w:val="none"/>
              </w:rPr>
            </w:pPr>
            <w:r>
              <w:rPr>
                <w:rFonts w:ascii="仿宋" w:hAnsi="仿宋" w:eastAsia="仿宋" w:cs="Times New Roman"/>
                <w:kern w:val="0"/>
                <w:sz w:val="28"/>
                <w:szCs w:val="28"/>
                <w:highlight w:val="none"/>
              </w:rPr>
              <w:t>国家级科创项目</w:t>
            </w:r>
          </w:p>
        </w:tc>
        <w:tc>
          <w:tcPr>
            <w:tcW w:w="2970" w:type="dxa"/>
            <w:tcBorders>
              <w:right w:val="single" w:color="auto" w:sz="4" w:space="0"/>
            </w:tcBorders>
            <w:vAlign w:val="center"/>
          </w:tcPr>
          <w:p>
            <w:pPr>
              <w:spacing w:line="360" w:lineRule="auto"/>
              <w:jc w:val="center"/>
              <w:rPr>
                <w:rFonts w:hint="eastAsia" w:ascii="仿宋" w:hAnsi="仿宋" w:eastAsia="仿宋" w:cs="Times New Roman"/>
                <w:kern w:val="0"/>
                <w:sz w:val="28"/>
                <w:szCs w:val="28"/>
                <w:highlight w:val="none"/>
                <w:lang w:eastAsia="zh-CN"/>
              </w:rPr>
            </w:pPr>
            <w:r>
              <w:rPr>
                <w:rFonts w:hint="eastAsia" w:ascii="仿宋" w:hAnsi="仿宋" w:eastAsia="仿宋" w:cs="Times New Roman"/>
                <w:kern w:val="0"/>
                <w:sz w:val="28"/>
                <w:szCs w:val="28"/>
                <w:highlight w:val="none"/>
                <w:lang w:val="en-US" w:eastAsia="zh-CN"/>
              </w:rPr>
              <w:t>3</w:t>
            </w:r>
          </w:p>
        </w:tc>
        <w:tc>
          <w:tcPr>
            <w:tcW w:w="2646" w:type="dxa"/>
            <w:tcBorders>
              <w:left w:val="single" w:color="auto" w:sz="4" w:space="0"/>
            </w:tcBorders>
            <w:vAlign w:val="center"/>
          </w:tcPr>
          <w:p>
            <w:pPr>
              <w:spacing w:line="360" w:lineRule="auto"/>
              <w:jc w:val="center"/>
              <w:rPr>
                <w:rFonts w:hint="eastAsia" w:ascii="仿宋" w:hAnsi="仿宋" w:eastAsia="仿宋" w:cs="Times New Roman"/>
                <w:kern w:val="0"/>
                <w:sz w:val="28"/>
                <w:szCs w:val="28"/>
                <w:highlight w:val="none"/>
                <w:lang w:eastAsia="zh-CN"/>
              </w:rPr>
            </w:pPr>
            <w:r>
              <w:rPr>
                <w:rFonts w:hint="eastAsia" w:ascii="仿宋" w:hAnsi="仿宋" w:eastAsia="仿宋" w:cs="Times New Roman"/>
                <w:kern w:val="0"/>
                <w:sz w:val="28"/>
                <w:szCs w:val="28"/>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3" w:hRule="atLeast"/>
          <w:tblCellSpacing w:w="0" w:type="dxa"/>
        </w:trPr>
        <w:tc>
          <w:tcPr>
            <w:tcW w:w="3412" w:type="dxa"/>
            <w:vAlign w:val="center"/>
          </w:tcPr>
          <w:p>
            <w:pPr>
              <w:widowControl/>
              <w:spacing w:line="360" w:lineRule="auto"/>
              <w:jc w:val="center"/>
              <w:rPr>
                <w:rFonts w:ascii="仿宋" w:hAnsi="仿宋" w:eastAsia="仿宋" w:cs="Times New Roman"/>
                <w:kern w:val="0"/>
                <w:sz w:val="28"/>
                <w:szCs w:val="28"/>
                <w:highlight w:val="none"/>
              </w:rPr>
            </w:pPr>
            <w:r>
              <w:rPr>
                <w:rFonts w:ascii="仿宋" w:hAnsi="仿宋" w:eastAsia="仿宋" w:cs="Times New Roman"/>
                <w:kern w:val="0"/>
                <w:sz w:val="28"/>
                <w:szCs w:val="28"/>
                <w:highlight w:val="none"/>
              </w:rPr>
              <w:t>省重点科创项目</w:t>
            </w:r>
          </w:p>
        </w:tc>
        <w:tc>
          <w:tcPr>
            <w:tcW w:w="2970" w:type="dxa"/>
            <w:tcBorders>
              <w:right w:val="single" w:color="auto" w:sz="4" w:space="0"/>
            </w:tcBorders>
            <w:vAlign w:val="center"/>
          </w:tcPr>
          <w:p>
            <w:pPr>
              <w:spacing w:line="360" w:lineRule="auto"/>
              <w:jc w:val="center"/>
              <w:rPr>
                <w:rFonts w:hint="eastAsia" w:ascii="仿宋" w:hAnsi="仿宋" w:eastAsia="仿宋" w:cs="Times New Roman"/>
                <w:kern w:val="0"/>
                <w:sz w:val="28"/>
                <w:szCs w:val="28"/>
                <w:highlight w:val="none"/>
                <w:lang w:eastAsia="zh-CN"/>
              </w:rPr>
            </w:pPr>
            <w:r>
              <w:rPr>
                <w:rFonts w:hint="eastAsia" w:ascii="仿宋" w:hAnsi="仿宋" w:eastAsia="仿宋" w:cs="Times New Roman"/>
                <w:kern w:val="0"/>
                <w:sz w:val="28"/>
                <w:szCs w:val="28"/>
                <w:highlight w:val="none"/>
                <w:lang w:val="en-US" w:eastAsia="zh-CN"/>
              </w:rPr>
              <w:t>2</w:t>
            </w:r>
          </w:p>
        </w:tc>
        <w:tc>
          <w:tcPr>
            <w:tcW w:w="2646" w:type="dxa"/>
            <w:tcBorders>
              <w:left w:val="single" w:color="auto" w:sz="4" w:space="0"/>
            </w:tcBorders>
            <w:vAlign w:val="center"/>
          </w:tcPr>
          <w:p>
            <w:pPr>
              <w:spacing w:line="360" w:lineRule="auto"/>
              <w:jc w:val="center"/>
              <w:rPr>
                <w:rFonts w:ascii="仿宋" w:hAnsi="仿宋" w:eastAsia="仿宋" w:cs="Times New Roman"/>
                <w:kern w:val="0"/>
                <w:sz w:val="28"/>
                <w:szCs w:val="28"/>
                <w:highlight w:val="none"/>
              </w:rPr>
            </w:pPr>
            <w:r>
              <w:rPr>
                <w:rFonts w:hint="eastAsia" w:ascii="仿宋" w:hAnsi="仿宋" w:eastAsia="仿宋" w:cs="Times New Roman"/>
                <w:kern w:val="0"/>
                <w:sz w:val="28"/>
                <w:szCs w:val="28"/>
                <w:highlight w:val="none"/>
              </w:rPr>
              <w:t>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8" w:hRule="atLeast"/>
          <w:tblCellSpacing w:w="0" w:type="dxa"/>
        </w:trPr>
        <w:tc>
          <w:tcPr>
            <w:tcW w:w="3412" w:type="dxa"/>
            <w:vAlign w:val="center"/>
          </w:tcPr>
          <w:p>
            <w:pPr>
              <w:widowControl/>
              <w:spacing w:line="360" w:lineRule="auto"/>
              <w:jc w:val="center"/>
              <w:rPr>
                <w:rFonts w:ascii="仿宋" w:hAnsi="仿宋" w:eastAsia="仿宋" w:cs="Times New Roman"/>
                <w:kern w:val="0"/>
                <w:sz w:val="28"/>
                <w:szCs w:val="28"/>
                <w:highlight w:val="none"/>
              </w:rPr>
            </w:pPr>
            <w:r>
              <w:rPr>
                <w:rFonts w:ascii="仿宋" w:hAnsi="仿宋" w:eastAsia="仿宋" w:cs="Times New Roman"/>
                <w:kern w:val="0"/>
                <w:sz w:val="28"/>
                <w:szCs w:val="28"/>
                <w:highlight w:val="none"/>
              </w:rPr>
              <w:t>校重点科创项目</w:t>
            </w:r>
          </w:p>
        </w:tc>
        <w:tc>
          <w:tcPr>
            <w:tcW w:w="2970" w:type="dxa"/>
            <w:tcBorders>
              <w:right w:val="single" w:color="auto" w:sz="4" w:space="0"/>
            </w:tcBorders>
            <w:vAlign w:val="center"/>
          </w:tcPr>
          <w:p>
            <w:pPr>
              <w:spacing w:line="360" w:lineRule="auto"/>
              <w:jc w:val="center"/>
              <w:rPr>
                <w:rFonts w:ascii="仿宋" w:hAnsi="仿宋" w:eastAsia="仿宋" w:cs="Times New Roman"/>
                <w:kern w:val="0"/>
                <w:sz w:val="28"/>
                <w:szCs w:val="28"/>
                <w:highlight w:val="none"/>
              </w:rPr>
            </w:pPr>
            <w:r>
              <w:rPr>
                <w:rFonts w:hint="eastAsia" w:ascii="仿宋" w:hAnsi="仿宋" w:eastAsia="仿宋" w:cs="Times New Roman"/>
                <w:kern w:val="0"/>
                <w:sz w:val="28"/>
                <w:szCs w:val="28"/>
                <w:highlight w:val="none"/>
              </w:rPr>
              <w:t>1</w:t>
            </w:r>
          </w:p>
        </w:tc>
        <w:tc>
          <w:tcPr>
            <w:tcW w:w="2646" w:type="dxa"/>
            <w:tcBorders>
              <w:left w:val="single" w:color="auto" w:sz="4" w:space="0"/>
            </w:tcBorders>
            <w:vAlign w:val="center"/>
          </w:tcPr>
          <w:p>
            <w:pPr>
              <w:spacing w:line="360" w:lineRule="auto"/>
              <w:jc w:val="center"/>
              <w:rPr>
                <w:rFonts w:ascii="仿宋" w:hAnsi="仿宋" w:eastAsia="仿宋" w:cs="Times New Roman"/>
                <w:kern w:val="0"/>
                <w:sz w:val="28"/>
                <w:szCs w:val="28"/>
                <w:highlight w:val="none"/>
              </w:rPr>
            </w:pPr>
            <w:r>
              <w:rPr>
                <w:rFonts w:hint="eastAsia" w:ascii="仿宋" w:hAnsi="仿宋" w:eastAsia="仿宋" w:cs="Times New Roman"/>
                <w:kern w:val="0"/>
                <w:sz w:val="28"/>
                <w:szCs w:val="28"/>
                <w:highlight w:val="none"/>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7" w:hRule="atLeast"/>
          <w:tblCellSpacing w:w="0" w:type="dxa"/>
        </w:trPr>
        <w:tc>
          <w:tcPr>
            <w:tcW w:w="3412" w:type="dxa"/>
            <w:vAlign w:val="center"/>
          </w:tcPr>
          <w:p>
            <w:pPr>
              <w:widowControl/>
              <w:spacing w:line="360" w:lineRule="auto"/>
              <w:jc w:val="center"/>
              <w:rPr>
                <w:rFonts w:ascii="仿宋" w:hAnsi="仿宋" w:eastAsia="仿宋" w:cs="Times New Roman"/>
                <w:kern w:val="0"/>
                <w:sz w:val="28"/>
                <w:szCs w:val="28"/>
                <w:highlight w:val="none"/>
              </w:rPr>
            </w:pPr>
            <w:r>
              <w:rPr>
                <w:rFonts w:ascii="仿宋" w:hAnsi="仿宋" w:eastAsia="仿宋" w:cs="Times New Roman"/>
                <w:kern w:val="0"/>
                <w:sz w:val="28"/>
                <w:szCs w:val="28"/>
                <w:highlight w:val="none"/>
              </w:rPr>
              <w:t>校一般及院级科创项目</w:t>
            </w:r>
          </w:p>
        </w:tc>
        <w:tc>
          <w:tcPr>
            <w:tcW w:w="2970" w:type="dxa"/>
            <w:tcBorders>
              <w:right w:val="single" w:color="auto" w:sz="4" w:space="0"/>
            </w:tcBorders>
            <w:vAlign w:val="center"/>
          </w:tcPr>
          <w:p>
            <w:pPr>
              <w:spacing w:line="360" w:lineRule="auto"/>
              <w:jc w:val="center"/>
              <w:rPr>
                <w:rFonts w:ascii="仿宋" w:hAnsi="仿宋" w:eastAsia="仿宋" w:cs="Times New Roman"/>
                <w:kern w:val="0"/>
                <w:sz w:val="28"/>
                <w:szCs w:val="28"/>
                <w:highlight w:val="none"/>
              </w:rPr>
            </w:pPr>
            <w:r>
              <w:rPr>
                <w:rFonts w:hint="eastAsia" w:ascii="仿宋" w:hAnsi="仿宋" w:eastAsia="仿宋" w:cs="Times New Roman"/>
                <w:kern w:val="0"/>
                <w:sz w:val="28"/>
                <w:szCs w:val="28"/>
                <w:highlight w:val="none"/>
              </w:rPr>
              <w:t>0.5</w:t>
            </w:r>
          </w:p>
        </w:tc>
        <w:tc>
          <w:tcPr>
            <w:tcW w:w="2646" w:type="dxa"/>
            <w:tcBorders>
              <w:left w:val="single" w:color="auto" w:sz="4" w:space="0"/>
            </w:tcBorders>
            <w:vAlign w:val="center"/>
          </w:tcPr>
          <w:p>
            <w:pPr>
              <w:spacing w:line="360" w:lineRule="auto"/>
              <w:jc w:val="center"/>
              <w:rPr>
                <w:rFonts w:ascii="仿宋" w:hAnsi="仿宋" w:eastAsia="仿宋" w:cs="Times New Roman"/>
                <w:kern w:val="0"/>
                <w:sz w:val="28"/>
                <w:szCs w:val="28"/>
                <w:highlight w:val="none"/>
              </w:rPr>
            </w:pPr>
            <w:r>
              <w:rPr>
                <w:rFonts w:hint="eastAsia" w:ascii="仿宋" w:hAnsi="仿宋" w:eastAsia="仿宋" w:cs="Times New Roman"/>
                <w:kern w:val="0"/>
                <w:sz w:val="28"/>
                <w:szCs w:val="28"/>
                <w:highlight w:val="none"/>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7" w:hRule="atLeast"/>
          <w:tblCellSpacing w:w="0" w:type="dxa"/>
        </w:trPr>
        <w:tc>
          <w:tcPr>
            <w:tcW w:w="3412" w:type="dxa"/>
            <w:vAlign w:val="center"/>
          </w:tcPr>
          <w:p>
            <w:pPr>
              <w:widowControl/>
              <w:spacing w:line="360" w:lineRule="auto"/>
              <w:jc w:val="center"/>
              <w:rPr>
                <w:rFonts w:ascii="仿宋" w:hAnsi="仿宋" w:eastAsia="仿宋" w:cs="Times New Roman"/>
                <w:kern w:val="0"/>
                <w:sz w:val="28"/>
                <w:szCs w:val="28"/>
                <w:highlight w:val="none"/>
              </w:rPr>
            </w:pPr>
            <w:r>
              <w:rPr>
                <w:rFonts w:hint="eastAsia" w:ascii="仿宋" w:hAnsi="仿宋" w:eastAsia="仿宋" w:cs="Times New Roman"/>
                <w:kern w:val="0"/>
                <w:sz w:val="28"/>
                <w:szCs w:val="28"/>
                <w:highlight w:val="none"/>
              </w:rPr>
              <w:t>校内国际创业班</w:t>
            </w:r>
          </w:p>
        </w:tc>
        <w:tc>
          <w:tcPr>
            <w:tcW w:w="5616" w:type="dxa"/>
            <w:gridSpan w:val="2"/>
            <w:vAlign w:val="center"/>
          </w:tcPr>
          <w:p>
            <w:pPr>
              <w:spacing w:line="360" w:lineRule="auto"/>
              <w:jc w:val="center"/>
              <w:rPr>
                <w:rFonts w:ascii="仿宋" w:hAnsi="仿宋" w:eastAsia="仿宋" w:cs="Times New Roman"/>
                <w:kern w:val="0"/>
                <w:sz w:val="28"/>
                <w:szCs w:val="28"/>
                <w:highlight w:val="none"/>
              </w:rPr>
            </w:pPr>
            <w:r>
              <w:rPr>
                <w:rFonts w:hint="eastAsia" w:ascii="仿宋" w:hAnsi="仿宋" w:eastAsia="仿宋" w:cs="Times New Roman"/>
                <w:kern w:val="0"/>
                <w:sz w:val="28"/>
                <w:szCs w:val="28"/>
                <w:highlight w:val="none"/>
              </w:rPr>
              <w:t>获优秀者加</w:t>
            </w:r>
            <w:r>
              <w:rPr>
                <w:rFonts w:hint="eastAsia" w:ascii="仿宋" w:hAnsi="仿宋" w:eastAsia="仿宋" w:cs="Times New Roman"/>
                <w:kern w:val="0"/>
                <w:sz w:val="28"/>
                <w:szCs w:val="28"/>
                <w:highlight w:val="none"/>
                <w:lang w:val="en-US" w:eastAsia="zh-CN"/>
              </w:rPr>
              <w:t>1</w:t>
            </w:r>
            <w:r>
              <w:rPr>
                <w:rFonts w:hint="eastAsia" w:ascii="仿宋" w:hAnsi="仿宋" w:eastAsia="仿宋" w:cs="Times New Roman"/>
                <w:kern w:val="0"/>
                <w:sz w:val="28"/>
                <w:szCs w:val="28"/>
                <w:highlight w:val="none"/>
              </w:rPr>
              <w:t>分，合格者加0.5分</w:t>
            </w:r>
          </w:p>
        </w:tc>
      </w:tr>
    </w:tbl>
    <w:p>
      <w:pPr>
        <w:pStyle w:val="14"/>
        <w:adjustRightInd w:val="0"/>
        <w:snapToGrid w:val="0"/>
        <w:spacing w:before="0" w:beforeAutospacing="0" w:after="0" w:afterAutospacing="0" w:line="360" w:lineRule="auto"/>
        <w:ind w:firstLine="480" w:firstLineChars="200"/>
        <w:jc w:val="both"/>
        <w:rPr>
          <w:rFonts w:ascii="仿宋" w:hAnsi="仿宋" w:eastAsia="仿宋" w:cs="Times New Roman"/>
          <w:bCs/>
          <w:kern w:val="2"/>
          <w:highlight w:val="none"/>
        </w:rPr>
      </w:pPr>
      <w:r>
        <w:rPr>
          <w:rFonts w:ascii="仿宋" w:hAnsi="仿宋" w:eastAsia="仿宋" w:cs="Times New Roman"/>
          <w:bCs/>
          <w:kern w:val="2"/>
          <w:highlight w:val="none"/>
        </w:rPr>
        <w:t>注：①</w:t>
      </w:r>
      <w:r>
        <w:rPr>
          <w:rFonts w:hint="eastAsia" w:ascii="仿宋" w:hAnsi="仿宋" w:eastAsia="仿宋" w:cs="Times New Roman"/>
          <w:bCs/>
          <w:kern w:val="2"/>
          <w:highlight w:val="none"/>
        </w:rPr>
        <w:t>除校内国际创业班项目外，其它项目不累计加分</w:t>
      </w:r>
      <w:r>
        <w:rPr>
          <w:rFonts w:ascii="仿宋" w:hAnsi="仿宋" w:eastAsia="仿宋" w:cs="Times New Roman"/>
          <w:bCs/>
          <w:kern w:val="2"/>
          <w:highlight w:val="none"/>
        </w:rPr>
        <w:t>，只计算主持或参与项目中单</w:t>
      </w:r>
      <w:r>
        <w:rPr>
          <w:rFonts w:hint="eastAsia" w:ascii="仿宋" w:hAnsi="仿宋" w:eastAsia="仿宋" w:cs="Times New Roman"/>
          <w:bCs/>
          <w:kern w:val="2"/>
          <w:highlight w:val="none"/>
        </w:rPr>
        <w:t>项</w:t>
      </w:r>
      <w:r>
        <w:rPr>
          <w:rFonts w:ascii="仿宋" w:hAnsi="仿宋" w:eastAsia="仿宋" w:cs="Times New Roman"/>
          <w:bCs/>
          <w:kern w:val="2"/>
          <w:highlight w:val="none"/>
        </w:rPr>
        <w:t>最高分；②已经结题且验收结果为优秀的科创项目，项目主持人和参与者分别加</w:t>
      </w:r>
      <w:r>
        <w:rPr>
          <w:rFonts w:hint="eastAsia" w:ascii="仿宋" w:hAnsi="仿宋" w:eastAsia="仿宋" w:cs="Times New Roman"/>
          <w:bCs/>
          <w:kern w:val="2"/>
          <w:highlight w:val="none"/>
          <w:lang w:val="en-US" w:eastAsia="zh-CN"/>
        </w:rPr>
        <w:t>2</w:t>
      </w:r>
      <w:r>
        <w:rPr>
          <w:rFonts w:hint="eastAsia" w:ascii="仿宋" w:hAnsi="仿宋" w:eastAsia="仿宋" w:cs="Times New Roman"/>
          <w:bCs/>
          <w:kern w:val="2"/>
          <w:highlight w:val="none"/>
        </w:rPr>
        <w:t>.0</w:t>
      </w:r>
      <w:r>
        <w:rPr>
          <w:rFonts w:ascii="仿宋" w:hAnsi="仿宋" w:eastAsia="仿宋" w:cs="Times New Roman"/>
          <w:bCs/>
          <w:kern w:val="2"/>
          <w:highlight w:val="none"/>
        </w:rPr>
        <w:t>分和0.</w:t>
      </w:r>
      <w:r>
        <w:rPr>
          <w:rFonts w:hint="eastAsia" w:ascii="仿宋" w:hAnsi="仿宋" w:eastAsia="仿宋" w:cs="Times New Roman"/>
          <w:bCs/>
          <w:kern w:val="2"/>
          <w:highlight w:val="none"/>
          <w:lang w:val="en-US" w:eastAsia="zh-CN"/>
        </w:rPr>
        <w:t>8</w:t>
      </w:r>
      <w:r>
        <w:rPr>
          <w:rFonts w:ascii="仿宋" w:hAnsi="仿宋" w:eastAsia="仿宋" w:cs="Times New Roman"/>
          <w:bCs/>
          <w:kern w:val="2"/>
          <w:highlight w:val="none"/>
        </w:rPr>
        <w:t>分</w:t>
      </w:r>
      <w:r>
        <w:rPr>
          <w:rFonts w:hint="eastAsia" w:ascii="仿宋" w:hAnsi="仿宋" w:eastAsia="仿宋" w:cs="Times New Roman"/>
          <w:bCs/>
          <w:kern w:val="2"/>
          <w:highlight w:val="none"/>
        </w:rPr>
        <w:t>。</w:t>
      </w:r>
    </w:p>
    <w:p>
      <w:pPr>
        <w:pStyle w:val="14"/>
        <w:adjustRightInd w:val="0"/>
        <w:snapToGrid w:val="0"/>
        <w:spacing w:before="0" w:beforeAutospacing="0" w:after="0" w:afterAutospacing="0" w:line="360" w:lineRule="auto"/>
        <w:ind w:firstLine="562" w:firstLineChars="200"/>
        <w:jc w:val="both"/>
        <w:rPr>
          <w:rFonts w:ascii="仿宋" w:hAnsi="仿宋" w:eastAsia="仿宋" w:cs="Times New Roman"/>
          <w:b/>
          <w:bCs/>
          <w:sz w:val="28"/>
          <w:szCs w:val="28"/>
          <w:highlight w:val="none"/>
        </w:rPr>
      </w:pPr>
      <w:r>
        <w:rPr>
          <w:rFonts w:hint="eastAsia" w:ascii="仿宋" w:hAnsi="仿宋" w:eastAsia="仿宋" w:cs="Times New Roman"/>
          <w:b/>
          <w:bCs/>
          <w:sz w:val="28"/>
          <w:szCs w:val="28"/>
          <w:highlight w:val="none"/>
          <w:lang w:val="en-US" w:eastAsia="zh-CN"/>
        </w:rPr>
        <w:t>5</w:t>
      </w:r>
      <w:r>
        <w:rPr>
          <w:rFonts w:hint="eastAsia" w:ascii="仿宋" w:hAnsi="仿宋" w:eastAsia="仿宋" w:cs="Times New Roman"/>
          <w:b/>
          <w:bCs/>
          <w:sz w:val="28"/>
          <w:szCs w:val="28"/>
          <w:highlight w:val="none"/>
        </w:rPr>
        <w:t>.公益活动成绩</w:t>
      </w:r>
    </w:p>
    <w:p>
      <w:pPr>
        <w:pStyle w:val="14"/>
        <w:adjustRightInd w:val="0"/>
        <w:snapToGrid w:val="0"/>
        <w:spacing w:before="0" w:beforeAutospacing="0" w:after="0" w:afterAutospacing="0" w:line="360" w:lineRule="auto"/>
        <w:ind w:firstLine="560" w:firstLineChars="200"/>
        <w:jc w:val="both"/>
        <w:rPr>
          <w:rFonts w:hint="eastAsia" w:ascii="仿宋" w:hAnsi="仿宋" w:eastAsia="仿宋" w:cs="Times New Roman"/>
          <w:bCs/>
          <w:sz w:val="28"/>
          <w:szCs w:val="28"/>
          <w:highlight w:val="none"/>
        </w:rPr>
      </w:pPr>
      <w:r>
        <w:rPr>
          <w:rFonts w:hint="eastAsia" w:ascii="仿宋" w:hAnsi="仿宋" w:eastAsia="仿宋" w:cs="Times New Roman"/>
          <w:bCs/>
          <w:sz w:val="28"/>
          <w:szCs w:val="28"/>
          <w:highlight w:val="none"/>
        </w:rPr>
        <w:t>该项满分</w:t>
      </w:r>
      <w:r>
        <w:rPr>
          <w:rFonts w:hint="eastAsia" w:ascii="仿宋" w:hAnsi="仿宋" w:eastAsia="仿宋" w:cs="Times New Roman"/>
          <w:bCs/>
          <w:sz w:val="28"/>
          <w:szCs w:val="28"/>
          <w:highlight w:val="none"/>
          <w:lang w:val="en-US" w:eastAsia="zh-CN"/>
        </w:rPr>
        <w:t>2</w:t>
      </w:r>
      <w:r>
        <w:rPr>
          <w:rFonts w:hint="eastAsia" w:ascii="仿宋" w:hAnsi="仿宋" w:eastAsia="仿宋" w:cs="Times New Roman"/>
          <w:bCs/>
          <w:sz w:val="28"/>
          <w:szCs w:val="28"/>
          <w:highlight w:val="none"/>
        </w:rPr>
        <w:t>分。截止到当年度学院通知发出日期，申请者在国际组织实习，计0.</w:t>
      </w:r>
      <w:r>
        <w:rPr>
          <w:rFonts w:hint="eastAsia" w:ascii="仿宋" w:hAnsi="仿宋" w:eastAsia="仿宋" w:cs="Times New Roman"/>
          <w:bCs/>
          <w:sz w:val="28"/>
          <w:szCs w:val="28"/>
          <w:highlight w:val="none"/>
          <w:lang w:val="en-US" w:eastAsia="zh-CN"/>
        </w:rPr>
        <w:t>8</w:t>
      </w:r>
      <w:r>
        <w:rPr>
          <w:rFonts w:hint="eastAsia" w:ascii="仿宋" w:hAnsi="仿宋" w:eastAsia="仿宋" w:cs="Times New Roman"/>
          <w:bCs/>
          <w:sz w:val="28"/>
          <w:szCs w:val="28"/>
          <w:highlight w:val="none"/>
        </w:rPr>
        <w:t>分；申请者参军入伍服兵役，计0.</w:t>
      </w:r>
      <w:r>
        <w:rPr>
          <w:rFonts w:hint="eastAsia" w:ascii="仿宋" w:hAnsi="仿宋" w:eastAsia="仿宋" w:cs="Times New Roman"/>
          <w:bCs/>
          <w:sz w:val="28"/>
          <w:szCs w:val="28"/>
          <w:highlight w:val="none"/>
          <w:lang w:val="en-US" w:eastAsia="zh-CN"/>
        </w:rPr>
        <w:t>8</w:t>
      </w:r>
      <w:r>
        <w:rPr>
          <w:rFonts w:hint="eastAsia" w:ascii="仿宋" w:hAnsi="仿宋" w:eastAsia="仿宋" w:cs="Times New Roman"/>
          <w:bCs/>
          <w:sz w:val="28"/>
          <w:szCs w:val="28"/>
          <w:highlight w:val="none"/>
        </w:rPr>
        <w:t>分。申请者参加省部级及以上政府部门组织的志愿服务，计0.</w:t>
      </w:r>
      <w:r>
        <w:rPr>
          <w:rFonts w:hint="eastAsia" w:ascii="仿宋" w:hAnsi="仿宋" w:eastAsia="仿宋" w:cs="Times New Roman"/>
          <w:bCs/>
          <w:sz w:val="28"/>
          <w:szCs w:val="28"/>
          <w:highlight w:val="none"/>
          <w:lang w:val="en-US" w:eastAsia="zh-CN"/>
        </w:rPr>
        <w:t>2</w:t>
      </w:r>
      <w:r>
        <w:rPr>
          <w:rFonts w:hint="eastAsia" w:ascii="仿宋" w:hAnsi="仿宋" w:eastAsia="仿宋" w:cs="Times New Roman"/>
          <w:bCs/>
          <w:sz w:val="28"/>
          <w:szCs w:val="28"/>
          <w:highlight w:val="none"/>
        </w:rPr>
        <w:t>分，同时获得优秀志愿者称号，</w:t>
      </w:r>
      <w:r>
        <w:rPr>
          <w:rFonts w:hint="eastAsia" w:ascii="仿宋" w:hAnsi="仿宋" w:eastAsia="仿宋" w:cs="Times New Roman"/>
          <w:bCs/>
          <w:sz w:val="28"/>
          <w:szCs w:val="28"/>
          <w:highlight w:val="none"/>
          <w:lang w:eastAsia="zh-CN"/>
        </w:rPr>
        <w:t>再</w:t>
      </w:r>
      <w:r>
        <w:rPr>
          <w:rFonts w:hint="eastAsia" w:ascii="仿宋" w:hAnsi="仿宋" w:eastAsia="仿宋" w:cs="Times New Roman"/>
          <w:bCs/>
          <w:sz w:val="28"/>
          <w:szCs w:val="28"/>
          <w:highlight w:val="none"/>
        </w:rPr>
        <w:t>计0.</w:t>
      </w:r>
      <w:r>
        <w:rPr>
          <w:rFonts w:hint="eastAsia" w:ascii="仿宋" w:hAnsi="仿宋" w:eastAsia="仿宋" w:cs="Times New Roman"/>
          <w:bCs/>
          <w:sz w:val="28"/>
          <w:szCs w:val="28"/>
          <w:highlight w:val="none"/>
          <w:lang w:val="en-US" w:eastAsia="zh-CN"/>
        </w:rPr>
        <w:t>2</w:t>
      </w:r>
      <w:r>
        <w:rPr>
          <w:rFonts w:hint="eastAsia" w:ascii="仿宋" w:hAnsi="仿宋" w:eastAsia="仿宋" w:cs="Times New Roman"/>
          <w:bCs/>
          <w:sz w:val="28"/>
          <w:szCs w:val="28"/>
          <w:highlight w:val="none"/>
        </w:rPr>
        <w:t>分。以上各项有多次加分情况，只取一项。</w:t>
      </w:r>
    </w:p>
    <w:p>
      <w:pPr>
        <w:pStyle w:val="14"/>
        <w:adjustRightInd w:val="0"/>
        <w:snapToGrid w:val="0"/>
        <w:spacing w:before="0" w:beforeAutospacing="0" w:after="0" w:afterAutospacing="0" w:line="360" w:lineRule="auto"/>
        <w:ind w:firstLine="562" w:firstLineChars="200"/>
        <w:jc w:val="both"/>
        <w:rPr>
          <w:rFonts w:ascii="仿宋" w:hAnsi="仿宋" w:eastAsia="仿宋" w:cs="Times New Roman"/>
          <w:b/>
          <w:bCs/>
          <w:sz w:val="28"/>
          <w:szCs w:val="28"/>
          <w:highlight w:val="none"/>
        </w:rPr>
      </w:pPr>
      <w:r>
        <w:rPr>
          <w:rFonts w:hint="eastAsia" w:ascii="仿宋" w:hAnsi="仿宋" w:eastAsia="仿宋" w:cs="Times New Roman"/>
          <w:b/>
          <w:bCs/>
          <w:sz w:val="28"/>
          <w:szCs w:val="28"/>
          <w:highlight w:val="none"/>
          <w:lang w:val="en-US" w:eastAsia="zh-CN"/>
        </w:rPr>
        <w:t>6.</w:t>
      </w:r>
      <w:r>
        <w:rPr>
          <w:rFonts w:ascii="仿宋" w:hAnsi="仿宋" w:eastAsia="仿宋" w:cs="Times New Roman"/>
          <w:b/>
          <w:bCs/>
          <w:sz w:val="28"/>
          <w:szCs w:val="28"/>
          <w:highlight w:val="none"/>
        </w:rPr>
        <w:t>科研综合素质</w:t>
      </w:r>
      <w:r>
        <w:rPr>
          <w:rFonts w:hint="eastAsia" w:ascii="仿宋" w:hAnsi="仿宋" w:eastAsia="仿宋" w:cs="Times New Roman"/>
          <w:b/>
          <w:bCs/>
          <w:sz w:val="28"/>
          <w:szCs w:val="28"/>
          <w:highlight w:val="none"/>
        </w:rPr>
        <w:t>成绩</w:t>
      </w:r>
    </w:p>
    <w:p>
      <w:pPr>
        <w:pStyle w:val="14"/>
        <w:adjustRightInd w:val="0"/>
        <w:snapToGrid w:val="0"/>
        <w:spacing w:before="0" w:beforeAutospacing="0" w:after="0" w:afterAutospacing="0" w:line="360" w:lineRule="auto"/>
        <w:ind w:firstLine="560" w:firstLineChars="200"/>
        <w:jc w:val="both"/>
        <w:rPr>
          <w:rFonts w:ascii="仿宋" w:hAnsi="仿宋" w:eastAsia="仿宋" w:cs="Times New Roman"/>
          <w:bCs/>
          <w:sz w:val="28"/>
          <w:szCs w:val="28"/>
          <w:highlight w:val="none"/>
        </w:rPr>
      </w:pPr>
      <w:r>
        <w:rPr>
          <w:rFonts w:ascii="仿宋" w:hAnsi="仿宋" w:eastAsia="仿宋" w:cs="Times New Roman"/>
          <w:bCs/>
          <w:sz w:val="28"/>
          <w:szCs w:val="28"/>
          <w:highlight w:val="none"/>
        </w:rPr>
        <w:t>以</w:t>
      </w:r>
      <w:r>
        <w:rPr>
          <w:rFonts w:hint="eastAsia" w:ascii="仿宋" w:hAnsi="仿宋" w:eastAsia="仿宋" w:cs="Times New Roman"/>
          <w:bCs/>
          <w:sz w:val="28"/>
          <w:szCs w:val="28"/>
          <w:highlight w:val="none"/>
          <w:lang w:eastAsia="zh-CN"/>
        </w:rPr>
        <w:t>交流问答</w:t>
      </w:r>
      <w:r>
        <w:rPr>
          <w:rFonts w:ascii="仿宋" w:hAnsi="仿宋" w:eastAsia="仿宋" w:cs="Times New Roman"/>
          <w:bCs/>
          <w:sz w:val="28"/>
          <w:szCs w:val="28"/>
          <w:highlight w:val="none"/>
        </w:rPr>
        <w:t>方式进行考</w:t>
      </w:r>
      <w:r>
        <w:rPr>
          <w:rFonts w:hint="eastAsia" w:ascii="仿宋" w:hAnsi="仿宋" w:eastAsia="仿宋" w:cs="Times New Roman"/>
          <w:bCs/>
          <w:sz w:val="28"/>
          <w:szCs w:val="28"/>
          <w:highlight w:val="none"/>
          <w:lang w:eastAsia="zh-CN"/>
        </w:rPr>
        <w:t>查</w:t>
      </w:r>
      <w:r>
        <w:rPr>
          <w:rFonts w:ascii="仿宋" w:hAnsi="仿宋" w:eastAsia="仿宋" w:cs="Times New Roman"/>
          <w:bCs/>
          <w:sz w:val="28"/>
          <w:szCs w:val="28"/>
          <w:highlight w:val="none"/>
        </w:rPr>
        <w:t>，满分25分。主要对推免生的学术品德、思维与语言表达能力、科研兴趣与科研潜力、团队精神与合作意识等科研综合素质进行评定。</w:t>
      </w:r>
    </w:p>
    <w:p>
      <w:pPr>
        <w:pStyle w:val="14"/>
        <w:adjustRightInd w:val="0"/>
        <w:snapToGrid w:val="0"/>
        <w:spacing w:before="0" w:beforeAutospacing="0" w:after="0" w:afterAutospacing="0" w:line="360" w:lineRule="auto"/>
        <w:ind w:firstLine="560" w:firstLineChars="200"/>
        <w:jc w:val="both"/>
        <w:rPr>
          <w:rFonts w:hint="eastAsia" w:ascii="仿宋" w:hAnsi="仿宋" w:eastAsia="仿宋" w:cs="Times New Roman"/>
          <w:bCs/>
          <w:sz w:val="28"/>
          <w:szCs w:val="28"/>
          <w:highlight w:val="none"/>
        </w:rPr>
      </w:pPr>
    </w:p>
    <w:p>
      <w:pPr>
        <w:pStyle w:val="6"/>
        <w:spacing w:before="0" w:after="0" w:line="360" w:lineRule="auto"/>
        <w:ind w:firstLine="562" w:firstLineChars="200"/>
        <w:rPr>
          <w:rFonts w:ascii="仿宋" w:hAnsi="仿宋" w:eastAsia="仿宋" w:cs="Times New Roman"/>
          <w:sz w:val="28"/>
          <w:szCs w:val="28"/>
          <w:highlight w:val="none"/>
        </w:rPr>
      </w:pPr>
      <w:r>
        <w:rPr>
          <w:rFonts w:ascii="仿宋" w:hAnsi="仿宋" w:eastAsia="仿宋" w:cs="Times New Roman"/>
          <w:sz w:val="28"/>
          <w:szCs w:val="28"/>
          <w:highlight w:val="none"/>
        </w:rPr>
        <w:t>第六条 其他</w:t>
      </w:r>
    </w:p>
    <w:p>
      <w:pPr>
        <w:pStyle w:val="6"/>
        <w:spacing w:before="0" w:after="0" w:line="360" w:lineRule="auto"/>
        <w:ind w:firstLine="560" w:firstLineChars="200"/>
        <w:jc w:val="left"/>
        <w:rPr>
          <w:rFonts w:ascii="仿宋" w:hAnsi="仿宋" w:eastAsia="仿宋" w:cs="Times New Roman"/>
          <w:b w:val="0"/>
          <w:sz w:val="28"/>
          <w:szCs w:val="28"/>
          <w:highlight w:val="none"/>
        </w:rPr>
      </w:pPr>
      <w:r>
        <w:rPr>
          <w:rFonts w:ascii="仿宋" w:hAnsi="仿宋" w:eastAsia="仿宋" w:cs="Times New Roman"/>
          <w:b w:val="0"/>
          <w:bCs w:val="0"/>
          <w:sz w:val="28"/>
          <w:szCs w:val="28"/>
          <w:highlight w:val="none"/>
        </w:rPr>
        <w:t>一、</w:t>
      </w:r>
      <w:r>
        <w:rPr>
          <w:rFonts w:ascii="仿宋" w:hAnsi="仿宋" w:eastAsia="仿宋" w:cs="Times New Roman"/>
          <w:b w:val="0"/>
          <w:sz w:val="28"/>
          <w:szCs w:val="28"/>
          <w:highlight w:val="none"/>
        </w:rPr>
        <w:t>符合推荐资格的学生可自由申请专项推荐指标的一种或普通推荐指标。同一时间段每人限申请一种推荐类型。已确定拟推荐的学生不得重新申报。</w:t>
      </w:r>
    </w:p>
    <w:p>
      <w:pPr>
        <w:pStyle w:val="6"/>
        <w:spacing w:before="0" w:after="0" w:line="360" w:lineRule="auto"/>
        <w:ind w:firstLine="560" w:firstLineChars="200"/>
        <w:jc w:val="left"/>
        <w:rPr>
          <w:rFonts w:ascii="仿宋" w:hAnsi="仿宋" w:eastAsia="仿宋" w:cs="Times New Roman"/>
          <w:b w:val="0"/>
          <w:bCs w:val="0"/>
          <w:sz w:val="28"/>
          <w:szCs w:val="28"/>
          <w:highlight w:val="none"/>
        </w:rPr>
      </w:pPr>
      <w:r>
        <w:rPr>
          <w:rFonts w:hint="eastAsia" w:ascii="仿宋" w:hAnsi="仿宋" w:eastAsia="仿宋" w:cs="Times New Roman"/>
          <w:b w:val="0"/>
          <w:sz w:val="28"/>
          <w:szCs w:val="28"/>
          <w:highlight w:val="none"/>
        </w:rPr>
        <w:t>二</w:t>
      </w:r>
      <w:r>
        <w:rPr>
          <w:rFonts w:ascii="仿宋" w:hAnsi="仿宋" w:eastAsia="仿宋" w:cs="Times New Roman"/>
          <w:b w:val="0"/>
          <w:sz w:val="28"/>
          <w:szCs w:val="28"/>
          <w:highlight w:val="none"/>
        </w:rPr>
        <w:t>、“研究生支教团”、“2+3辅导员”等分别由团委、学生处按照相关办法择优推荐</w:t>
      </w:r>
      <w:r>
        <w:rPr>
          <w:rFonts w:hint="eastAsia" w:ascii="仿宋" w:hAnsi="仿宋" w:eastAsia="仿宋" w:cs="Times New Roman"/>
          <w:b w:val="0"/>
          <w:sz w:val="28"/>
          <w:szCs w:val="28"/>
          <w:highlight w:val="none"/>
        </w:rPr>
        <w:t>，</w:t>
      </w:r>
      <w:r>
        <w:rPr>
          <w:rFonts w:ascii="仿宋" w:hAnsi="仿宋" w:eastAsia="仿宋" w:cs="Times New Roman"/>
          <w:b w:val="0"/>
          <w:sz w:val="28"/>
          <w:szCs w:val="28"/>
          <w:highlight w:val="none"/>
        </w:rPr>
        <w:t>“特长生”推荐条件以学校文件为准。</w:t>
      </w:r>
    </w:p>
    <w:p>
      <w:pPr>
        <w:spacing w:line="360" w:lineRule="auto"/>
        <w:ind w:firstLine="560" w:firstLineChars="200"/>
        <w:rPr>
          <w:rFonts w:ascii="仿宋" w:hAnsi="仿宋" w:eastAsia="仿宋" w:cs="Times New Roman"/>
          <w:bCs/>
          <w:sz w:val="28"/>
          <w:szCs w:val="28"/>
          <w:highlight w:val="none"/>
        </w:rPr>
      </w:pPr>
      <w:r>
        <w:rPr>
          <w:rFonts w:hint="eastAsia" w:ascii="仿宋" w:hAnsi="仿宋" w:eastAsia="仿宋" w:cs="Times New Roman"/>
          <w:bCs/>
          <w:sz w:val="28"/>
          <w:szCs w:val="28"/>
          <w:highlight w:val="none"/>
        </w:rPr>
        <w:t>三</w:t>
      </w:r>
      <w:r>
        <w:rPr>
          <w:rFonts w:ascii="仿宋" w:hAnsi="仿宋" w:eastAsia="仿宋" w:cs="Times New Roman"/>
          <w:bCs/>
          <w:sz w:val="28"/>
          <w:szCs w:val="28"/>
          <w:highlight w:val="none"/>
        </w:rPr>
        <w:t>、在学校规定的推免期限内未提出推免申请者，学院不再保留其推免资格</w:t>
      </w:r>
      <w:r>
        <w:rPr>
          <w:rFonts w:hint="eastAsia" w:ascii="仿宋" w:hAnsi="仿宋" w:eastAsia="仿宋" w:cs="Times New Roman"/>
          <w:bCs/>
          <w:sz w:val="28"/>
          <w:szCs w:val="28"/>
          <w:highlight w:val="none"/>
        </w:rPr>
        <w:t>。</w:t>
      </w:r>
    </w:p>
    <w:p>
      <w:pPr>
        <w:spacing w:line="360" w:lineRule="auto"/>
        <w:ind w:right="74" w:firstLine="560" w:firstLineChars="200"/>
        <w:jc w:val="left"/>
        <w:rPr>
          <w:rFonts w:ascii="仿宋" w:hAnsi="仿宋" w:eastAsia="仿宋" w:cs="Times New Roman"/>
          <w:bCs/>
          <w:sz w:val="28"/>
          <w:szCs w:val="28"/>
          <w:highlight w:val="none"/>
        </w:rPr>
      </w:pPr>
      <w:r>
        <w:rPr>
          <w:rFonts w:hint="eastAsia" w:ascii="仿宋" w:hAnsi="仿宋" w:eastAsia="仿宋" w:cs="Times New Roman"/>
          <w:bCs/>
          <w:sz w:val="28"/>
          <w:szCs w:val="28"/>
          <w:highlight w:val="none"/>
        </w:rPr>
        <w:t>四</w:t>
      </w:r>
      <w:r>
        <w:rPr>
          <w:rFonts w:ascii="仿宋" w:hAnsi="仿宋" w:eastAsia="仿宋" w:cs="Times New Roman"/>
          <w:bCs/>
          <w:sz w:val="28"/>
          <w:szCs w:val="28"/>
          <w:highlight w:val="none"/>
        </w:rPr>
        <w:t>、对在申请推免过程中弄虚作假、</w:t>
      </w:r>
      <w:r>
        <w:rPr>
          <w:rFonts w:hint="eastAsia" w:ascii="仿宋" w:hAnsi="仿宋" w:eastAsia="仿宋" w:cs="Times New Roman"/>
          <w:bCs/>
          <w:sz w:val="28"/>
          <w:szCs w:val="28"/>
          <w:highlight w:val="none"/>
        </w:rPr>
        <w:t>有论文（文章）抄袭、虚报获奖或科研成果等学术不端行为的学生，一经查实，即取消推免生资格，并报省级教育招生考试机构按规定记入《国家教育考试考生诚信档案》，视情节暂停参加全国硕士研究生招生考试1-3年，并按照学生管理规定严肃处理。</w:t>
      </w:r>
    </w:p>
    <w:p>
      <w:pPr>
        <w:spacing w:line="360" w:lineRule="auto"/>
        <w:ind w:right="74" w:firstLine="560" w:firstLineChars="200"/>
        <w:jc w:val="left"/>
        <w:rPr>
          <w:rFonts w:ascii="仿宋" w:hAnsi="仿宋" w:eastAsia="仿宋" w:cs="Times New Roman"/>
          <w:bCs/>
          <w:sz w:val="28"/>
          <w:szCs w:val="28"/>
          <w:highlight w:val="none"/>
        </w:rPr>
      </w:pPr>
      <w:r>
        <w:rPr>
          <w:rFonts w:hint="eastAsia" w:ascii="仿宋" w:hAnsi="仿宋" w:eastAsia="仿宋" w:cs="Times New Roman"/>
          <w:bCs/>
          <w:sz w:val="28"/>
          <w:szCs w:val="28"/>
          <w:highlight w:val="none"/>
        </w:rPr>
        <w:t>五</w:t>
      </w:r>
      <w:r>
        <w:rPr>
          <w:rFonts w:ascii="仿宋" w:hAnsi="仿宋" w:eastAsia="仿宋" w:cs="Times New Roman"/>
          <w:bCs/>
          <w:sz w:val="28"/>
          <w:szCs w:val="28"/>
          <w:highlight w:val="none"/>
        </w:rPr>
        <w:t>、对无故改变报考意愿学生，按照违反诚实守信遴选基本条件，取消录取资格，后面学生依次递补</w:t>
      </w:r>
      <w:r>
        <w:rPr>
          <w:rFonts w:hint="eastAsia" w:ascii="仿宋" w:hAnsi="仿宋" w:eastAsia="仿宋" w:cs="Times New Roman"/>
          <w:bCs/>
          <w:sz w:val="28"/>
          <w:szCs w:val="28"/>
          <w:highlight w:val="none"/>
        </w:rPr>
        <w:t>。</w:t>
      </w:r>
    </w:p>
    <w:p>
      <w:pPr>
        <w:pStyle w:val="6"/>
        <w:spacing w:before="0" w:after="0" w:line="360" w:lineRule="auto"/>
        <w:ind w:firstLine="560" w:firstLineChars="200"/>
        <w:jc w:val="left"/>
        <w:rPr>
          <w:rFonts w:ascii="仿宋" w:hAnsi="仿宋" w:eastAsia="仿宋"/>
          <w:highlight w:val="none"/>
        </w:rPr>
      </w:pPr>
      <w:r>
        <w:rPr>
          <w:rFonts w:hint="eastAsia" w:ascii="仿宋" w:hAnsi="仿宋" w:eastAsia="仿宋" w:cs="Times New Roman"/>
          <w:b w:val="0"/>
          <w:sz w:val="28"/>
          <w:szCs w:val="28"/>
          <w:highlight w:val="none"/>
        </w:rPr>
        <w:t>六</w:t>
      </w:r>
      <w:r>
        <w:rPr>
          <w:rFonts w:ascii="仿宋" w:hAnsi="仿宋" w:eastAsia="仿宋" w:cs="Times New Roman"/>
          <w:b w:val="0"/>
          <w:sz w:val="28"/>
          <w:szCs w:val="28"/>
          <w:highlight w:val="none"/>
        </w:rPr>
        <w:t>、本办法自公布之日起开始实施，</w:t>
      </w:r>
      <w:r>
        <w:rPr>
          <w:rFonts w:hint="eastAsia" w:ascii="仿宋" w:hAnsi="仿宋" w:eastAsia="仿宋" w:cs="Times New Roman"/>
          <w:b w:val="0"/>
          <w:sz w:val="28"/>
          <w:szCs w:val="28"/>
          <w:highlight w:val="none"/>
        </w:rPr>
        <w:t>学校推免政策如有变动，将以学校为准，</w:t>
      </w:r>
      <w:r>
        <w:rPr>
          <w:rFonts w:ascii="仿宋" w:hAnsi="仿宋" w:eastAsia="仿宋" w:cs="Times New Roman"/>
          <w:b w:val="0"/>
          <w:sz w:val="28"/>
          <w:szCs w:val="28"/>
          <w:highlight w:val="none"/>
        </w:rPr>
        <w:t>解释权归西北农林科技大学经济管理学院。</w:t>
      </w:r>
    </w:p>
    <w:p>
      <w:pPr>
        <w:spacing w:line="360" w:lineRule="auto"/>
        <w:ind w:firstLine="560" w:firstLineChars="200"/>
        <w:jc w:val="center"/>
        <w:rPr>
          <w:rFonts w:ascii="仿宋" w:hAnsi="仿宋" w:eastAsia="仿宋" w:cs="Times New Roman"/>
          <w:bCs/>
          <w:sz w:val="28"/>
          <w:szCs w:val="28"/>
          <w:highlight w:val="none"/>
        </w:rPr>
      </w:pPr>
      <w:r>
        <w:rPr>
          <w:rFonts w:hint="eastAsia" w:ascii="仿宋" w:hAnsi="仿宋" w:eastAsia="仿宋" w:cs="Times New Roman"/>
          <w:bCs/>
          <w:sz w:val="28"/>
          <w:szCs w:val="28"/>
          <w:highlight w:val="none"/>
          <w:lang w:val="en-US" w:eastAsia="zh-CN"/>
        </w:rPr>
        <w:t xml:space="preserve">                                      </w:t>
      </w:r>
      <w:r>
        <w:rPr>
          <w:rFonts w:ascii="仿宋" w:hAnsi="仿宋" w:eastAsia="仿宋" w:cs="Times New Roman"/>
          <w:bCs/>
          <w:sz w:val="28"/>
          <w:szCs w:val="28"/>
          <w:highlight w:val="none"/>
        </w:rPr>
        <w:t>经济管理学院</w:t>
      </w:r>
    </w:p>
    <w:p>
      <w:pPr>
        <w:spacing w:line="360" w:lineRule="auto"/>
        <w:ind w:firstLine="560" w:firstLineChars="200"/>
        <w:jc w:val="right"/>
        <w:rPr>
          <w:rFonts w:ascii="仿宋" w:hAnsi="仿宋" w:eastAsia="仿宋" w:cs="Times New Roman"/>
          <w:bCs/>
          <w:sz w:val="28"/>
          <w:szCs w:val="28"/>
          <w:highlight w:val="none"/>
        </w:rPr>
      </w:pPr>
      <w:r>
        <w:rPr>
          <w:rFonts w:ascii="仿宋" w:hAnsi="仿宋" w:eastAsia="仿宋" w:cs="Times New Roman"/>
          <w:bCs/>
          <w:sz w:val="28"/>
          <w:szCs w:val="28"/>
          <w:highlight w:val="none"/>
        </w:rPr>
        <w:t>20</w:t>
      </w:r>
      <w:r>
        <w:rPr>
          <w:rFonts w:hint="eastAsia" w:ascii="仿宋" w:hAnsi="仿宋" w:eastAsia="仿宋" w:cs="Times New Roman"/>
          <w:bCs/>
          <w:sz w:val="28"/>
          <w:szCs w:val="28"/>
          <w:highlight w:val="none"/>
        </w:rPr>
        <w:t>2</w:t>
      </w:r>
      <w:r>
        <w:rPr>
          <w:rFonts w:hint="eastAsia" w:ascii="仿宋" w:hAnsi="仿宋" w:eastAsia="仿宋" w:cs="Times New Roman"/>
          <w:bCs/>
          <w:sz w:val="28"/>
          <w:szCs w:val="28"/>
          <w:highlight w:val="none"/>
          <w:lang w:val="en-US" w:eastAsia="zh-CN"/>
        </w:rPr>
        <w:t>2</w:t>
      </w:r>
      <w:r>
        <w:rPr>
          <w:rFonts w:ascii="仿宋" w:hAnsi="仿宋" w:eastAsia="仿宋" w:cs="Times New Roman"/>
          <w:bCs/>
          <w:sz w:val="28"/>
          <w:szCs w:val="28"/>
          <w:highlight w:val="none"/>
        </w:rPr>
        <w:t>年</w:t>
      </w:r>
      <w:r>
        <w:rPr>
          <w:rFonts w:hint="eastAsia" w:ascii="仿宋" w:hAnsi="仿宋" w:eastAsia="仿宋" w:cs="Times New Roman"/>
          <w:bCs/>
          <w:sz w:val="28"/>
          <w:szCs w:val="28"/>
          <w:highlight w:val="none"/>
        </w:rPr>
        <w:t>9</w:t>
      </w:r>
      <w:r>
        <w:rPr>
          <w:rFonts w:ascii="仿宋" w:hAnsi="仿宋" w:eastAsia="仿宋" w:cs="Times New Roman"/>
          <w:bCs/>
          <w:sz w:val="28"/>
          <w:szCs w:val="28"/>
          <w:highlight w:val="none"/>
        </w:rPr>
        <w:t>月</w:t>
      </w:r>
      <w:r>
        <w:rPr>
          <w:rFonts w:hint="eastAsia" w:ascii="仿宋" w:hAnsi="仿宋" w:eastAsia="仿宋" w:cs="Times New Roman"/>
          <w:bCs/>
          <w:sz w:val="28"/>
          <w:szCs w:val="28"/>
          <w:highlight w:val="none"/>
          <w:lang w:val="en-US" w:eastAsia="zh-CN"/>
        </w:rPr>
        <w:t>14</w:t>
      </w:r>
      <w:r>
        <w:rPr>
          <w:rFonts w:ascii="仿宋" w:hAnsi="仿宋" w:eastAsia="仿宋" w:cs="Times New Roman"/>
          <w:bCs/>
          <w:sz w:val="28"/>
          <w:szCs w:val="28"/>
          <w:highlight w:val="none"/>
        </w:rPr>
        <w:t>日</w:t>
      </w:r>
    </w:p>
    <w:p>
      <w:pPr>
        <w:spacing w:line="360" w:lineRule="auto"/>
        <w:ind w:firstLine="560" w:firstLineChars="200"/>
        <w:jc w:val="right"/>
        <w:rPr>
          <w:rFonts w:ascii="仿宋" w:hAnsi="仿宋" w:eastAsia="仿宋" w:cs="Times New Roman"/>
          <w:bCs/>
          <w:sz w:val="28"/>
          <w:szCs w:val="28"/>
          <w:highlight w:val="none"/>
        </w:rPr>
      </w:pPr>
    </w:p>
    <w:p>
      <w:pPr>
        <w:spacing w:line="360" w:lineRule="auto"/>
        <w:ind w:firstLine="560" w:firstLineChars="200"/>
        <w:jc w:val="right"/>
        <w:rPr>
          <w:rFonts w:ascii="仿宋" w:hAnsi="仿宋" w:eastAsia="仿宋" w:cs="Times New Roman"/>
          <w:bCs/>
          <w:sz w:val="28"/>
          <w:szCs w:val="28"/>
          <w:highlight w:val="none"/>
        </w:rPr>
      </w:pPr>
    </w:p>
    <w:p>
      <w:pPr>
        <w:spacing w:line="620" w:lineRule="exact"/>
        <w:rPr>
          <w:rFonts w:ascii="仿宋" w:hAnsi="仿宋" w:eastAsia="仿宋"/>
          <w:color w:val="000000"/>
          <w:sz w:val="32"/>
          <w:szCs w:val="32"/>
          <w:highlight w:val="none"/>
        </w:rPr>
      </w:pPr>
    </w:p>
    <w:p>
      <w:pPr>
        <w:spacing w:line="620" w:lineRule="exact"/>
        <w:rPr>
          <w:rFonts w:ascii="仿宋" w:hAnsi="仿宋" w:eastAsia="仿宋"/>
          <w:color w:val="000000"/>
          <w:sz w:val="32"/>
          <w:szCs w:val="32"/>
        </w:rPr>
      </w:pPr>
      <w:r>
        <w:rPr>
          <w:rFonts w:hint="eastAsia" w:ascii="仿宋" w:hAnsi="仿宋" w:eastAsia="仿宋"/>
          <w:color w:val="000000"/>
          <w:sz w:val="32"/>
          <w:szCs w:val="32"/>
        </w:rPr>
        <w:t>附件：</w:t>
      </w:r>
    </w:p>
    <w:p>
      <w:pPr>
        <w:pStyle w:val="18"/>
        <w:snapToGrid w:val="0"/>
        <w:spacing w:after="0" w:line="620" w:lineRule="exact"/>
        <w:ind w:left="0"/>
        <w:rPr>
          <w:rFonts w:ascii="仿宋" w:hAnsi="仿宋" w:eastAsia="仿宋"/>
          <w:bCs/>
          <w:color w:val="000000"/>
          <w:sz w:val="36"/>
          <w:szCs w:val="36"/>
        </w:rPr>
      </w:pPr>
      <w:r>
        <w:rPr>
          <w:rFonts w:hint="eastAsia" w:ascii="仿宋" w:hAnsi="仿宋" w:eastAsia="仿宋"/>
          <w:color w:val="000000" w:themeColor="text1"/>
          <w:sz w:val="32"/>
          <w:szCs w:val="32"/>
          <w14:textFill>
            <w14:solidFill>
              <w14:schemeClr w14:val="tx1"/>
            </w14:solidFill>
          </w14:textFill>
        </w:rPr>
        <w:t>国家级（省级）大学生学科竞赛和创新创业竞赛项目</w:t>
      </w:r>
      <w:r>
        <w:rPr>
          <w:rFonts w:ascii="仿宋" w:hAnsi="仿宋" w:eastAsia="仿宋"/>
          <w:color w:val="000000" w:themeColor="text1"/>
          <w:sz w:val="32"/>
          <w:szCs w:val="32"/>
          <w14:textFill>
            <w14:solidFill>
              <w14:schemeClr w14:val="tx1"/>
            </w14:solidFill>
          </w14:textFill>
        </w:rPr>
        <w:t>名单</w:t>
      </w:r>
    </w:p>
    <w:tbl>
      <w:tblPr>
        <w:tblStyle w:val="7"/>
        <w:tblW w:w="8500" w:type="dxa"/>
        <w:tblInd w:w="0" w:type="dxa"/>
        <w:tblLayout w:type="fixed"/>
        <w:tblCellMar>
          <w:top w:w="0" w:type="dxa"/>
          <w:left w:w="108" w:type="dxa"/>
          <w:bottom w:w="0" w:type="dxa"/>
          <w:right w:w="108" w:type="dxa"/>
        </w:tblCellMar>
      </w:tblPr>
      <w:tblGrid>
        <w:gridCol w:w="704"/>
        <w:gridCol w:w="6067"/>
        <w:gridCol w:w="1729"/>
      </w:tblGrid>
      <w:tr>
        <w:tblPrEx>
          <w:tblCellMar>
            <w:top w:w="0" w:type="dxa"/>
            <w:left w:w="108" w:type="dxa"/>
            <w:bottom w:w="0" w:type="dxa"/>
            <w:right w:w="108" w:type="dxa"/>
          </w:tblCellMar>
        </w:tblPrEx>
        <w:trPr>
          <w:trHeight w:val="397" w:hRule="atLeast"/>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序号</w:t>
            </w:r>
          </w:p>
        </w:tc>
        <w:tc>
          <w:tcPr>
            <w:tcW w:w="606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竞赛项目名称</w:t>
            </w:r>
          </w:p>
        </w:tc>
        <w:tc>
          <w:tcPr>
            <w:tcW w:w="172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竞赛级别</w:t>
            </w:r>
          </w:p>
        </w:tc>
      </w:tr>
      <w:tr>
        <w:tblPrEx>
          <w:tblCellMar>
            <w:top w:w="0" w:type="dxa"/>
            <w:left w:w="108" w:type="dxa"/>
            <w:bottom w:w="0" w:type="dxa"/>
            <w:right w:w="108" w:type="dxa"/>
          </w:tblCellMar>
        </w:tblPrEx>
        <w:trPr>
          <w:trHeight w:val="397" w:hRule="atLeast"/>
        </w:trPr>
        <w:tc>
          <w:tcPr>
            <w:tcW w:w="704" w:type="dxa"/>
            <w:tcBorders>
              <w:top w:val="nil"/>
              <w:left w:val="single" w:color="auto" w:sz="4" w:space="0"/>
              <w:bottom w:val="single" w:color="auto" w:sz="4" w:space="0"/>
              <w:right w:val="single" w:color="auto" w:sz="4" w:space="0"/>
            </w:tcBorders>
            <w:shd w:val="clear" w:color="000000" w:fill="FFFFFF"/>
          </w:tcPr>
          <w:p>
            <w:pPr>
              <w:jc w:val="center"/>
              <w:rPr>
                <w:rFonts w:ascii="仿宋" w:hAnsi="仿宋" w:eastAsia="仿宋" w:cs="宋体"/>
                <w:color w:val="000000"/>
                <w:kern w:val="0"/>
                <w:sz w:val="24"/>
                <w:szCs w:val="24"/>
              </w:rPr>
            </w:pPr>
            <w:r>
              <w:rPr>
                <w:rFonts w:hint="eastAsia" w:ascii="仿宋" w:hAnsi="仿宋" w:eastAsia="仿宋"/>
                <w:color w:val="000000"/>
                <w:sz w:val="24"/>
              </w:rPr>
              <w:t>1</w:t>
            </w:r>
          </w:p>
        </w:tc>
        <w:tc>
          <w:tcPr>
            <w:tcW w:w="6067"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中国“互联网+”大学生创新创业大赛</w:t>
            </w:r>
          </w:p>
        </w:tc>
        <w:tc>
          <w:tcPr>
            <w:tcW w:w="172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国家级</w:t>
            </w:r>
          </w:p>
        </w:tc>
      </w:tr>
      <w:tr>
        <w:tblPrEx>
          <w:tblCellMar>
            <w:top w:w="0" w:type="dxa"/>
            <w:left w:w="108" w:type="dxa"/>
            <w:bottom w:w="0" w:type="dxa"/>
            <w:right w:w="108" w:type="dxa"/>
          </w:tblCellMar>
        </w:tblPrEx>
        <w:trPr>
          <w:trHeight w:val="397" w:hRule="atLeast"/>
        </w:trPr>
        <w:tc>
          <w:tcPr>
            <w:tcW w:w="704" w:type="dxa"/>
            <w:tcBorders>
              <w:top w:val="nil"/>
              <w:left w:val="single" w:color="auto" w:sz="4" w:space="0"/>
              <w:bottom w:val="single" w:color="auto" w:sz="4" w:space="0"/>
              <w:right w:val="single" w:color="auto" w:sz="4" w:space="0"/>
            </w:tcBorders>
            <w:shd w:val="clear" w:color="000000" w:fill="FFFFFF"/>
          </w:tcPr>
          <w:p>
            <w:pPr>
              <w:jc w:val="center"/>
              <w:rPr>
                <w:rFonts w:ascii="仿宋" w:hAnsi="仿宋" w:eastAsia="仿宋" w:cs="宋体"/>
                <w:color w:val="000000"/>
                <w:kern w:val="0"/>
                <w:sz w:val="24"/>
                <w:szCs w:val="24"/>
              </w:rPr>
            </w:pPr>
            <w:r>
              <w:rPr>
                <w:rFonts w:hint="eastAsia" w:ascii="仿宋" w:hAnsi="仿宋" w:eastAsia="仿宋"/>
                <w:color w:val="000000"/>
                <w:sz w:val="24"/>
              </w:rPr>
              <w:t>2</w:t>
            </w:r>
          </w:p>
        </w:tc>
        <w:tc>
          <w:tcPr>
            <w:tcW w:w="6067"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“挑战杯”全国大学生课外学术科技作品竞赛</w:t>
            </w:r>
          </w:p>
        </w:tc>
        <w:tc>
          <w:tcPr>
            <w:tcW w:w="172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国家级</w:t>
            </w:r>
          </w:p>
        </w:tc>
      </w:tr>
      <w:tr>
        <w:tblPrEx>
          <w:tblCellMar>
            <w:top w:w="0" w:type="dxa"/>
            <w:left w:w="108" w:type="dxa"/>
            <w:bottom w:w="0" w:type="dxa"/>
            <w:right w:w="108" w:type="dxa"/>
          </w:tblCellMar>
        </w:tblPrEx>
        <w:trPr>
          <w:trHeight w:val="397" w:hRule="atLeast"/>
        </w:trPr>
        <w:tc>
          <w:tcPr>
            <w:tcW w:w="704" w:type="dxa"/>
            <w:tcBorders>
              <w:top w:val="nil"/>
              <w:left w:val="single" w:color="auto" w:sz="4" w:space="0"/>
              <w:bottom w:val="single" w:color="auto" w:sz="4" w:space="0"/>
              <w:right w:val="single" w:color="auto" w:sz="4" w:space="0"/>
            </w:tcBorders>
            <w:shd w:val="clear" w:color="000000" w:fill="FFFFFF"/>
          </w:tcPr>
          <w:p>
            <w:pPr>
              <w:jc w:val="center"/>
              <w:rPr>
                <w:rFonts w:ascii="仿宋" w:hAnsi="仿宋" w:eastAsia="仿宋" w:cs="宋体"/>
                <w:color w:val="000000"/>
                <w:kern w:val="0"/>
                <w:sz w:val="24"/>
                <w:szCs w:val="24"/>
              </w:rPr>
            </w:pPr>
            <w:r>
              <w:rPr>
                <w:rFonts w:hint="eastAsia" w:ascii="仿宋" w:hAnsi="仿宋" w:eastAsia="仿宋"/>
                <w:color w:val="000000"/>
                <w:sz w:val="24"/>
              </w:rPr>
              <w:t>3</w:t>
            </w:r>
          </w:p>
        </w:tc>
        <w:tc>
          <w:tcPr>
            <w:tcW w:w="6067"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“创青春”全国大学生创业计划大赛</w:t>
            </w:r>
          </w:p>
        </w:tc>
        <w:tc>
          <w:tcPr>
            <w:tcW w:w="172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国家级</w:t>
            </w:r>
          </w:p>
        </w:tc>
      </w:tr>
      <w:tr>
        <w:tblPrEx>
          <w:tblCellMar>
            <w:top w:w="0" w:type="dxa"/>
            <w:left w:w="108" w:type="dxa"/>
            <w:bottom w:w="0" w:type="dxa"/>
            <w:right w:w="108" w:type="dxa"/>
          </w:tblCellMar>
        </w:tblPrEx>
        <w:trPr>
          <w:trHeight w:val="397" w:hRule="atLeast"/>
        </w:trPr>
        <w:tc>
          <w:tcPr>
            <w:tcW w:w="704" w:type="dxa"/>
            <w:tcBorders>
              <w:top w:val="nil"/>
              <w:left w:val="single" w:color="auto" w:sz="4" w:space="0"/>
              <w:bottom w:val="single" w:color="auto" w:sz="4" w:space="0"/>
              <w:right w:val="single" w:color="auto" w:sz="4" w:space="0"/>
            </w:tcBorders>
            <w:shd w:val="clear" w:color="000000" w:fill="FFFFFF"/>
          </w:tcPr>
          <w:p>
            <w:pPr>
              <w:jc w:val="center"/>
              <w:rPr>
                <w:rFonts w:ascii="仿宋" w:hAnsi="仿宋" w:eastAsia="仿宋" w:cs="宋体"/>
                <w:color w:val="000000"/>
                <w:kern w:val="0"/>
                <w:sz w:val="24"/>
                <w:szCs w:val="24"/>
              </w:rPr>
            </w:pPr>
            <w:r>
              <w:rPr>
                <w:rFonts w:hint="eastAsia" w:ascii="仿宋" w:hAnsi="仿宋" w:eastAsia="仿宋"/>
                <w:color w:val="000000"/>
                <w:sz w:val="24"/>
              </w:rPr>
              <w:t>4</w:t>
            </w:r>
          </w:p>
        </w:tc>
        <w:tc>
          <w:tcPr>
            <w:tcW w:w="6067"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“创青春” 中国青年创新创业大赛</w:t>
            </w:r>
          </w:p>
        </w:tc>
        <w:tc>
          <w:tcPr>
            <w:tcW w:w="172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国家级</w:t>
            </w:r>
          </w:p>
        </w:tc>
      </w:tr>
      <w:tr>
        <w:tblPrEx>
          <w:tblCellMar>
            <w:top w:w="0" w:type="dxa"/>
            <w:left w:w="108" w:type="dxa"/>
            <w:bottom w:w="0" w:type="dxa"/>
            <w:right w:w="108" w:type="dxa"/>
          </w:tblCellMar>
        </w:tblPrEx>
        <w:trPr>
          <w:trHeight w:val="397" w:hRule="atLeast"/>
        </w:trPr>
        <w:tc>
          <w:tcPr>
            <w:tcW w:w="704" w:type="dxa"/>
            <w:tcBorders>
              <w:top w:val="nil"/>
              <w:left w:val="single" w:color="auto" w:sz="4" w:space="0"/>
              <w:bottom w:val="single" w:color="auto" w:sz="4" w:space="0"/>
              <w:right w:val="single" w:color="auto" w:sz="4" w:space="0"/>
            </w:tcBorders>
            <w:shd w:val="clear" w:color="000000" w:fill="FFFFFF"/>
          </w:tcPr>
          <w:p>
            <w:pPr>
              <w:jc w:val="center"/>
              <w:rPr>
                <w:rFonts w:ascii="仿宋" w:hAnsi="仿宋" w:eastAsia="仿宋" w:cs="宋体"/>
                <w:color w:val="000000"/>
                <w:kern w:val="0"/>
                <w:sz w:val="24"/>
                <w:szCs w:val="24"/>
              </w:rPr>
            </w:pPr>
            <w:r>
              <w:rPr>
                <w:rFonts w:hint="eastAsia" w:ascii="仿宋" w:hAnsi="仿宋" w:eastAsia="仿宋"/>
                <w:color w:val="000000"/>
                <w:sz w:val="24"/>
              </w:rPr>
              <w:t>5</w:t>
            </w:r>
          </w:p>
        </w:tc>
        <w:tc>
          <w:tcPr>
            <w:tcW w:w="6067"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“中国创翼”青年创业创新大赛</w:t>
            </w:r>
          </w:p>
        </w:tc>
        <w:tc>
          <w:tcPr>
            <w:tcW w:w="172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国家级</w:t>
            </w:r>
          </w:p>
        </w:tc>
      </w:tr>
      <w:tr>
        <w:tblPrEx>
          <w:tblCellMar>
            <w:top w:w="0" w:type="dxa"/>
            <w:left w:w="108" w:type="dxa"/>
            <w:bottom w:w="0" w:type="dxa"/>
            <w:right w:w="108" w:type="dxa"/>
          </w:tblCellMar>
        </w:tblPrEx>
        <w:trPr>
          <w:trHeight w:val="397" w:hRule="atLeast"/>
        </w:trPr>
        <w:tc>
          <w:tcPr>
            <w:tcW w:w="704" w:type="dxa"/>
            <w:tcBorders>
              <w:top w:val="nil"/>
              <w:left w:val="single" w:color="auto" w:sz="4" w:space="0"/>
              <w:bottom w:val="single" w:color="auto" w:sz="4" w:space="0"/>
              <w:right w:val="single" w:color="auto" w:sz="4" w:space="0"/>
            </w:tcBorders>
            <w:shd w:val="clear" w:color="000000" w:fill="FFFFFF"/>
          </w:tcPr>
          <w:p>
            <w:pPr>
              <w:jc w:val="center"/>
              <w:rPr>
                <w:rFonts w:ascii="仿宋" w:hAnsi="仿宋" w:eastAsia="仿宋" w:cs="宋体"/>
                <w:color w:val="000000"/>
                <w:kern w:val="0"/>
                <w:sz w:val="24"/>
                <w:szCs w:val="24"/>
              </w:rPr>
            </w:pPr>
            <w:r>
              <w:rPr>
                <w:rFonts w:hint="eastAsia" w:ascii="仿宋" w:hAnsi="仿宋" w:eastAsia="仿宋"/>
                <w:color w:val="000000"/>
                <w:sz w:val="24"/>
              </w:rPr>
              <w:t>6</w:t>
            </w:r>
          </w:p>
        </w:tc>
        <w:tc>
          <w:tcPr>
            <w:tcW w:w="6067"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“创客中国”创新创业大赛</w:t>
            </w:r>
          </w:p>
        </w:tc>
        <w:tc>
          <w:tcPr>
            <w:tcW w:w="172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国家级</w:t>
            </w:r>
          </w:p>
        </w:tc>
      </w:tr>
      <w:tr>
        <w:tblPrEx>
          <w:tblCellMar>
            <w:top w:w="0" w:type="dxa"/>
            <w:left w:w="108" w:type="dxa"/>
            <w:bottom w:w="0" w:type="dxa"/>
            <w:right w:w="108" w:type="dxa"/>
          </w:tblCellMar>
        </w:tblPrEx>
        <w:trPr>
          <w:trHeight w:val="397" w:hRule="atLeast"/>
        </w:trPr>
        <w:tc>
          <w:tcPr>
            <w:tcW w:w="704" w:type="dxa"/>
            <w:tcBorders>
              <w:top w:val="nil"/>
              <w:left w:val="single" w:color="auto" w:sz="4" w:space="0"/>
              <w:bottom w:val="single" w:color="auto" w:sz="4" w:space="0"/>
              <w:right w:val="single" w:color="auto" w:sz="4" w:space="0"/>
            </w:tcBorders>
            <w:shd w:val="clear" w:color="000000" w:fill="FFFFFF"/>
          </w:tcPr>
          <w:p>
            <w:pPr>
              <w:jc w:val="center"/>
              <w:rPr>
                <w:rFonts w:ascii="仿宋" w:hAnsi="仿宋" w:eastAsia="仿宋" w:cs="宋体"/>
                <w:color w:val="000000"/>
                <w:kern w:val="0"/>
                <w:sz w:val="24"/>
                <w:szCs w:val="24"/>
              </w:rPr>
            </w:pPr>
            <w:r>
              <w:rPr>
                <w:rFonts w:hint="eastAsia" w:ascii="仿宋" w:hAnsi="仿宋" w:eastAsia="仿宋"/>
                <w:color w:val="000000"/>
                <w:sz w:val="24"/>
              </w:rPr>
              <w:t>7</w:t>
            </w:r>
          </w:p>
        </w:tc>
        <w:tc>
          <w:tcPr>
            <w:tcW w:w="6067"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中国创新创业大赛</w:t>
            </w:r>
          </w:p>
        </w:tc>
        <w:tc>
          <w:tcPr>
            <w:tcW w:w="172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国家级</w:t>
            </w:r>
          </w:p>
        </w:tc>
      </w:tr>
      <w:tr>
        <w:tblPrEx>
          <w:tblCellMar>
            <w:top w:w="0" w:type="dxa"/>
            <w:left w:w="108" w:type="dxa"/>
            <w:bottom w:w="0" w:type="dxa"/>
            <w:right w:w="108" w:type="dxa"/>
          </w:tblCellMar>
        </w:tblPrEx>
        <w:trPr>
          <w:trHeight w:val="397" w:hRule="atLeast"/>
        </w:trPr>
        <w:tc>
          <w:tcPr>
            <w:tcW w:w="704" w:type="dxa"/>
            <w:tcBorders>
              <w:top w:val="nil"/>
              <w:left w:val="single" w:color="auto" w:sz="4" w:space="0"/>
              <w:bottom w:val="single" w:color="auto" w:sz="4" w:space="0"/>
              <w:right w:val="single" w:color="auto" w:sz="4" w:space="0"/>
            </w:tcBorders>
            <w:shd w:val="clear" w:color="000000" w:fill="FFFFFF"/>
          </w:tcPr>
          <w:p>
            <w:pPr>
              <w:jc w:val="center"/>
              <w:rPr>
                <w:rFonts w:ascii="仿宋" w:hAnsi="仿宋" w:eastAsia="仿宋" w:cs="宋体"/>
                <w:color w:val="000000"/>
                <w:kern w:val="0"/>
                <w:sz w:val="24"/>
                <w:szCs w:val="24"/>
              </w:rPr>
            </w:pPr>
            <w:r>
              <w:rPr>
                <w:rFonts w:hint="eastAsia" w:ascii="仿宋" w:hAnsi="仿宋" w:eastAsia="仿宋"/>
                <w:color w:val="000000"/>
                <w:sz w:val="24"/>
              </w:rPr>
              <w:t>8</w:t>
            </w:r>
          </w:p>
        </w:tc>
        <w:tc>
          <w:tcPr>
            <w:tcW w:w="6067"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团中央“微创业”大赛</w:t>
            </w:r>
          </w:p>
        </w:tc>
        <w:tc>
          <w:tcPr>
            <w:tcW w:w="172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国家级</w:t>
            </w:r>
          </w:p>
        </w:tc>
      </w:tr>
      <w:tr>
        <w:tblPrEx>
          <w:tblCellMar>
            <w:top w:w="0" w:type="dxa"/>
            <w:left w:w="108" w:type="dxa"/>
            <w:bottom w:w="0" w:type="dxa"/>
            <w:right w:w="108" w:type="dxa"/>
          </w:tblCellMar>
        </w:tblPrEx>
        <w:trPr>
          <w:trHeight w:val="397" w:hRule="atLeast"/>
        </w:trPr>
        <w:tc>
          <w:tcPr>
            <w:tcW w:w="704" w:type="dxa"/>
            <w:tcBorders>
              <w:top w:val="nil"/>
              <w:left w:val="single" w:color="auto" w:sz="4" w:space="0"/>
              <w:bottom w:val="single" w:color="auto" w:sz="4" w:space="0"/>
              <w:right w:val="single" w:color="auto" w:sz="4" w:space="0"/>
            </w:tcBorders>
            <w:shd w:val="clear" w:color="000000" w:fill="FFFFFF"/>
          </w:tcPr>
          <w:p>
            <w:pPr>
              <w:jc w:val="center"/>
              <w:rPr>
                <w:rFonts w:ascii="仿宋" w:hAnsi="仿宋" w:eastAsia="仿宋" w:cs="宋体"/>
                <w:color w:val="000000"/>
                <w:kern w:val="0"/>
                <w:sz w:val="24"/>
                <w:szCs w:val="24"/>
              </w:rPr>
            </w:pPr>
            <w:r>
              <w:rPr>
                <w:rFonts w:hint="eastAsia" w:ascii="仿宋" w:hAnsi="仿宋" w:eastAsia="仿宋"/>
                <w:color w:val="000000"/>
                <w:sz w:val="24"/>
              </w:rPr>
              <w:t>9</w:t>
            </w:r>
          </w:p>
        </w:tc>
        <w:tc>
          <w:tcPr>
            <w:tcW w:w="6067"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中国青年志愿服务项目大赛</w:t>
            </w:r>
          </w:p>
        </w:tc>
        <w:tc>
          <w:tcPr>
            <w:tcW w:w="172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国家级</w:t>
            </w:r>
          </w:p>
        </w:tc>
      </w:tr>
      <w:tr>
        <w:tblPrEx>
          <w:tblCellMar>
            <w:top w:w="0" w:type="dxa"/>
            <w:left w:w="108" w:type="dxa"/>
            <w:bottom w:w="0" w:type="dxa"/>
            <w:right w:w="108" w:type="dxa"/>
          </w:tblCellMar>
        </w:tblPrEx>
        <w:trPr>
          <w:trHeight w:val="397" w:hRule="atLeast"/>
        </w:trPr>
        <w:tc>
          <w:tcPr>
            <w:tcW w:w="704" w:type="dxa"/>
            <w:tcBorders>
              <w:top w:val="nil"/>
              <w:left w:val="single" w:color="auto" w:sz="4" w:space="0"/>
              <w:bottom w:val="single" w:color="auto" w:sz="4" w:space="0"/>
              <w:right w:val="single" w:color="auto" w:sz="4" w:space="0"/>
            </w:tcBorders>
            <w:shd w:val="clear" w:color="000000" w:fill="FFFFFF"/>
          </w:tcPr>
          <w:p>
            <w:pPr>
              <w:jc w:val="center"/>
              <w:rPr>
                <w:rFonts w:ascii="仿宋" w:hAnsi="仿宋" w:eastAsia="仿宋" w:cs="宋体"/>
                <w:color w:val="000000"/>
                <w:kern w:val="0"/>
                <w:sz w:val="24"/>
                <w:szCs w:val="24"/>
              </w:rPr>
            </w:pPr>
            <w:r>
              <w:rPr>
                <w:rFonts w:hint="eastAsia" w:ascii="仿宋" w:hAnsi="仿宋" w:eastAsia="仿宋"/>
                <w:color w:val="000000"/>
                <w:sz w:val="24"/>
              </w:rPr>
              <w:t>10</w:t>
            </w:r>
          </w:p>
        </w:tc>
        <w:tc>
          <w:tcPr>
            <w:tcW w:w="6067"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全国大学生节能减排社会实践与科技竞赛</w:t>
            </w:r>
          </w:p>
        </w:tc>
        <w:tc>
          <w:tcPr>
            <w:tcW w:w="172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国家级</w:t>
            </w:r>
          </w:p>
        </w:tc>
      </w:tr>
      <w:tr>
        <w:tblPrEx>
          <w:tblCellMar>
            <w:top w:w="0" w:type="dxa"/>
            <w:left w:w="108" w:type="dxa"/>
            <w:bottom w:w="0" w:type="dxa"/>
            <w:right w:w="108" w:type="dxa"/>
          </w:tblCellMar>
        </w:tblPrEx>
        <w:trPr>
          <w:trHeight w:val="397" w:hRule="atLeast"/>
        </w:trPr>
        <w:tc>
          <w:tcPr>
            <w:tcW w:w="704" w:type="dxa"/>
            <w:tcBorders>
              <w:top w:val="nil"/>
              <w:left w:val="single" w:color="auto" w:sz="4" w:space="0"/>
              <w:bottom w:val="single" w:color="auto" w:sz="4" w:space="0"/>
              <w:right w:val="single" w:color="auto" w:sz="4" w:space="0"/>
            </w:tcBorders>
            <w:shd w:val="clear" w:color="000000" w:fill="FFFFFF"/>
          </w:tcPr>
          <w:p>
            <w:pPr>
              <w:jc w:val="center"/>
              <w:rPr>
                <w:rFonts w:ascii="仿宋" w:hAnsi="仿宋" w:eastAsia="仿宋" w:cs="宋体"/>
                <w:color w:val="000000"/>
                <w:kern w:val="0"/>
                <w:sz w:val="24"/>
                <w:szCs w:val="24"/>
              </w:rPr>
            </w:pPr>
            <w:r>
              <w:rPr>
                <w:rFonts w:hint="eastAsia" w:ascii="仿宋" w:hAnsi="仿宋" w:eastAsia="仿宋"/>
                <w:color w:val="000000"/>
                <w:sz w:val="24"/>
              </w:rPr>
              <w:t>11</w:t>
            </w:r>
          </w:p>
        </w:tc>
        <w:tc>
          <w:tcPr>
            <w:tcW w:w="6067"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美国大学生数学建模竞赛（MCM/ICM）</w:t>
            </w:r>
          </w:p>
        </w:tc>
        <w:tc>
          <w:tcPr>
            <w:tcW w:w="172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国际级</w:t>
            </w:r>
          </w:p>
        </w:tc>
      </w:tr>
      <w:tr>
        <w:tblPrEx>
          <w:tblCellMar>
            <w:top w:w="0" w:type="dxa"/>
            <w:left w:w="108" w:type="dxa"/>
            <w:bottom w:w="0" w:type="dxa"/>
            <w:right w:w="108" w:type="dxa"/>
          </w:tblCellMar>
        </w:tblPrEx>
        <w:trPr>
          <w:trHeight w:val="397" w:hRule="atLeast"/>
        </w:trPr>
        <w:tc>
          <w:tcPr>
            <w:tcW w:w="704" w:type="dxa"/>
            <w:tcBorders>
              <w:top w:val="nil"/>
              <w:left w:val="single" w:color="auto" w:sz="4" w:space="0"/>
              <w:bottom w:val="single" w:color="auto" w:sz="4" w:space="0"/>
              <w:right w:val="single" w:color="auto" w:sz="4" w:space="0"/>
            </w:tcBorders>
            <w:shd w:val="clear" w:color="000000" w:fill="FFFFFF"/>
          </w:tcPr>
          <w:p>
            <w:pPr>
              <w:jc w:val="center"/>
              <w:rPr>
                <w:rFonts w:ascii="仿宋" w:hAnsi="仿宋" w:eastAsia="仿宋" w:cs="宋体"/>
                <w:color w:val="000000"/>
                <w:kern w:val="0"/>
                <w:sz w:val="24"/>
                <w:szCs w:val="24"/>
              </w:rPr>
            </w:pPr>
            <w:r>
              <w:rPr>
                <w:rFonts w:hint="eastAsia" w:ascii="仿宋" w:hAnsi="仿宋" w:eastAsia="仿宋"/>
                <w:color w:val="000000"/>
                <w:sz w:val="24"/>
              </w:rPr>
              <w:t>12</w:t>
            </w:r>
          </w:p>
        </w:tc>
        <w:tc>
          <w:tcPr>
            <w:tcW w:w="6067"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全国大学生数学建模竞赛</w:t>
            </w:r>
          </w:p>
        </w:tc>
        <w:tc>
          <w:tcPr>
            <w:tcW w:w="172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国家级</w:t>
            </w:r>
          </w:p>
        </w:tc>
      </w:tr>
      <w:tr>
        <w:tblPrEx>
          <w:tblCellMar>
            <w:top w:w="0" w:type="dxa"/>
            <w:left w:w="108" w:type="dxa"/>
            <w:bottom w:w="0" w:type="dxa"/>
            <w:right w:w="108" w:type="dxa"/>
          </w:tblCellMar>
        </w:tblPrEx>
        <w:trPr>
          <w:trHeight w:val="397" w:hRule="atLeast"/>
        </w:trPr>
        <w:tc>
          <w:tcPr>
            <w:tcW w:w="704" w:type="dxa"/>
            <w:tcBorders>
              <w:top w:val="nil"/>
              <w:left w:val="single" w:color="auto" w:sz="4" w:space="0"/>
              <w:bottom w:val="single" w:color="auto" w:sz="4" w:space="0"/>
              <w:right w:val="single" w:color="auto" w:sz="4" w:space="0"/>
            </w:tcBorders>
            <w:shd w:val="clear" w:color="000000" w:fill="FFFFFF"/>
          </w:tcPr>
          <w:p>
            <w:pPr>
              <w:jc w:val="center"/>
              <w:rPr>
                <w:rFonts w:ascii="仿宋" w:hAnsi="仿宋" w:eastAsia="仿宋" w:cs="宋体"/>
                <w:color w:val="000000"/>
                <w:kern w:val="0"/>
                <w:sz w:val="24"/>
                <w:szCs w:val="24"/>
              </w:rPr>
            </w:pPr>
            <w:r>
              <w:rPr>
                <w:rFonts w:hint="eastAsia" w:ascii="仿宋" w:hAnsi="仿宋" w:eastAsia="仿宋"/>
                <w:color w:val="000000"/>
                <w:sz w:val="24"/>
              </w:rPr>
              <w:t>13</w:t>
            </w:r>
          </w:p>
        </w:tc>
        <w:tc>
          <w:tcPr>
            <w:tcW w:w="6067"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全国大学生数学竞赛</w:t>
            </w:r>
          </w:p>
        </w:tc>
        <w:tc>
          <w:tcPr>
            <w:tcW w:w="172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国家级</w:t>
            </w:r>
          </w:p>
        </w:tc>
      </w:tr>
      <w:tr>
        <w:tblPrEx>
          <w:tblCellMar>
            <w:top w:w="0" w:type="dxa"/>
            <w:left w:w="108" w:type="dxa"/>
            <w:bottom w:w="0" w:type="dxa"/>
            <w:right w:w="108" w:type="dxa"/>
          </w:tblCellMar>
        </w:tblPrEx>
        <w:trPr>
          <w:trHeight w:val="397" w:hRule="atLeast"/>
        </w:trPr>
        <w:tc>
          <w:tcPr>
            <w:tcW w:w="704" w:type="dxa"/>
            <w:tcBorders>
              <w:top w:val="nil"/>
              <w:left w:val="single" w:color="auto" w:sz="4" w:space="0"/>
              <w:bottom w:val="single" w:color="auto" w:sz="4" w:space="0"/>
              <w:right w:val="single" w:color="auto" w:sz="4" w:space="0"/>
            </w:tcBorders>
            <w:shd w:val="clear" w:color="000000" w:fill="FFFFFF"/>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14</w:t>
            </w:r>
          </w:p>
        </w:tc>
        <w:tc>
          <w:tcPr>
            <w:tcW w:w="6067"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“外研社杯"全国英语演讲赛</w:t>
            </w:r>
          </w:p>
        </w:tc>
        <w:tc>
          <w:tcPr>
            <w:tcW w:w="172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国家级</w:t>
            </w:r>
          </w:p>
        </w:tc>
      </w:tr>
      <w:tr>
        <w:tblPrEx>
          <w:tblCellMar>
            <w:top w:w="0" w:type="dxa"/>
            <w:left w:w="108" w:type="dxa"/>
            <w:bottom w:w="0" w:type="dxa"/>
            <w:right w:w="108" w:type="dxa"/>
          </w:tblCellMar>
        </w:tblPrEx>
        <w:trPr>
          <w:trHeight w:val="397" w:hRule="atLeast"/>
        </w:trPr>
        <w:tc>
          <w:tcPr>
            <w:tcW w:w="704" w:type="dxa"/>
            <w:tcBorders>
              <w:top w:val="nil"/>
              <w:left w:val="single" w:color="auto" w:sz="4" w:space="0"/>
              <w:bottom w:val="single" w:color="auto" w:sz="4" w:space="0"/>
              <w:right w:val="single" w:color="auto" w:sz="4" w:space="0"/>
            </w:tcBorders>
            <w:shd w:val="clear" w:color="000000" w:fill="FFFFFF"/>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15</w:t>
            </w:r>
          </w:p>
        </w:tc>
        <w:tc>
          <w:tcPr>
            <w:tcW w:w="6067"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ACM-ICPC国际大学生程序设计竞赛</w:t>
            </w:r>
          </w:p>
        </w:tc>
        <w:tc>
          <w:tcPr>
            <w:tcW w:w="172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国际级</w:t>
            </w:r>
          </w:p>
        </w:tc>
      </w:tr>
      <w:tr>
        <w:tblPrEx>
          <w:tblCellMar>
            <w:top w:w="0" w:type="dxa"/>
            <w:left w:w="108" w:type="dxa"/>
            <w:bottom w:w="0" w:type="dxa"/>
            <w:right w:w="108" w:type="dxa"/>
          </w:tblCellMar>
        </w:tblPrEx>
        <w:trPr>
          <w:trHeight w:val="397" w:hRule="atLeast"/>
        </w:trPr>
        <w:tc>
          <w:tcPr>
            <w:tcW w:w="704" w:type="dxa"/>
            <w:tcBorders>
              <w:top w:val="nil"/>
              <w:left w:val="single" w:color="auto" w:sz="4" w:space="0"/>
              <w:bottom w:val="single" w:color="auto" w:sz="4" w:space="0"/>
              <w:right w:val="single" w:color="auto" w:sz="4" w:space="0"/>
            </w:tcBorders>
            <w:shd w:val="clear" w:color="000000" w:fill="FFFFFF"/>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16</w:t>
            </w:r>
          </w:p>
        </w:tc>
        <w:tc>
          <w:tcPr>
            <w:tcW w:w="6067"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xml:space="preserve">全国大学生电子设计大赛 </w:t>
            </w:r>
          </w:p>
        </w:tc>
        <w:tc>
          <w:tcPr>
            <w:tcW w:w="172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国家级</w:t>
            </w:r>
          </w:p>
        </w:tc>
      </w:tr>
      <w:tr>
        <w:tblPrEx>
          <w:tblCellMar>
            <w:top w:w="0" w:type="dxa"/>
            <w:left w:w="108" w:type="dxa"/>
            <w:bottom w:w="0" w:type="dxa"/>
            <w:right w:w="108" w:type="dxa"/>
          </w:tblCellMar>
        </w:tblPrEx>
        <w:trPr>
          <w:trHeight w:val="397" w:hRule="atLeast"/>
        </w:trPr>
        <w:tc>
          <w:tcPr>
            <w:tcW w:w="704" w:type="dxa"/>
            <w:tcBorders>
              <w:top w:val="nil"/>
              <w:left w:val="single" w:color="auto" w:sz="4" w:space="0"/>
              <w:bottom w:val="single" w:color="auto" w:sz="4" w:space="0"/>
              <w:right w:val="single" w:color="auto" w:sz="4" w:space="0"/>
            </w:tcBorders>
            <w:shd w:val="clear" w:color="000000" w:fill="FFFFFF"/>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17</w:t>
            </w:r>
          </w:p>
        </w:tc>
        <w:tc>
          <w:tcPr>
            <w:tcW w:w="6067"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全国大学生节能减排社会实践与科技竞赛</w:t>
            </w:r>
          </w:p>
        </w:tc>
        <w:tc>
          <w:tcPr>
            <w:tcW w:w="172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国家级</w:t>
            </w:r>
          </w:p>
        </w:tc>
      </w:tr>
      <w:tr>
        <w:tblPrEx>
          <w:tblCellMar>
            <w:top w:w="0" w:type="dxa"/>
            <w:left w:w="108" w:type="dxa"/>
            <w:bottom w:w="0" w:type="dxa"/>
            <w:right w:w="108" w:type="dxa"/>
          </w:tblCellMar>
        </w:tblPrEx>
        <w:trPr>
          <w:trHeight w:val="397" w:hRule="atLeast"/>
        </w:trPr>
        <w:tc>
          <w:tcPr>
            <w:tcW w:w="704" w:type="dxa"/>
            <w:tcBorders>
              <w:top w:val="nil"/>
              <w:left w:val="single" w:color="auto" w:sz="4" w:space="0"/>
              <w:bottom w:val="single" w:color="auto" w:sz="4" w:space="0"/>
              <w:right w:val="single" w:color="auto" w:sz="4" w:space="0"/>
            </w:tcBorders>
            <w:shd w:val="clear" w:color="000000" w:fill="FFFFFF"/>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18</w:t>
            </w:r>
          </w:p>
        </w:tc>
        <w:tc>
          <w:tcPr>
            <w:tcW w:w="6067"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全国大学生先进成图技术与产品信息建模创新大赛</w:t>
            </w:r>
          </w:p>
        </w:tc>
        <w:tc>
          <w:tcPr>
            <w:tcW w:w="172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国家级</w:t>
            </w:r>
          </w:p>
        </w:tc>
      </w:tr>
      <w:tr>
        <w:tblPrEx>
          <w:tblCellMar>
            <w:top w:w="0" w:type="dxa"/>
            <w:left w:w="108" w:type="dxa"/>
            <w:bottom w:w="0" w:type="dxa"/>
            <w:right w:w="108" w:type="dxa"/>
          </w:tblCellMar>
        </w:tblPrEx>
        <w:trPr>
          <w:trHeight w:val="397" w:hRule="atLeast"/>
        </w:trPr>
        <w:tc>
          <w:tcPr>
            <w:tcW w:w="704" w:type="dxa"/>
            <w:tcBorders>
              <w:top w:val="nil"/>
              <w:left w:val="single" w:color="auto" w:sz="4" w:space="0"/>
              <w:bottom w:val="single" w:color="auto" w:sz="4" w:space="0"/>
              <w:right w:val="single" w:color="auto" w:sz="4" w:space="0"/>
            </w:tcBorders>
            <w:shd w:val="clear" w:color="000000" w:fill="FFFFFF"/>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19</w:t>
            </w:r>
          </w:p>
        </w:tc>
        <w:tc>
          <w:tcPr>
            <w:tcW w:w="6067"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两岸大学生汉字文化创意大会</w:t>
            </w:r>
          </w:p>
        </w:tc>
        <w:tc>
          <w:tcPr>
            <w:tcW w:w="172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国家级</w:t>
            </w:r>
          </w:p>
        </w:tc>
      </w:tr>
      <w:tr>
        <w:tblPrEx>
          <w:tblCellMar>
            <w:top w:w="0" w:type="dxa"/>
            <w:left w:w="108" w:type="dxa"/>
            <w:bottom w:w="0" w:type="dxa"/>
            <w:right w:w="108" w:type="dxa"/>
          </w:tblCellMar>
        </w:tblPrEx>
        <w:trPr>
          <w:trHeight w:val="397" w:hRule="atLeast"/>
        </w:trPr>
        <w:tc>
          <w:tcPr>
            <w:tcW w:w="704" w:type="dxa"/>
            <w:tcBorders>
              <w:top w:val="nil"/>
              <w:left w:val="single" w:color="auto" w:sz="4" w:space="0"/>
              <w:bottom w:val="single" w:color="auto" w:sz="4" w:space="0"/>
              <w:right w:val="single" w:color="auto" w:sz="4" w:space="0"/>
            </w:tcBorders>
            <w:shd w:val="clear" w:color="000000" w:fill="FFFFFF"/>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20</w:t>
            </w:r>
          </w:p>
        </w:tc>
        <w:tc>
          <w:tcPr>
            <w:tcW w:w="6067"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中国机器人大赛</w:t>
            </w:r>
          </w:p>
        </w:tc>
        <w:tc>
          <w:tcPr>
            <w:tcW w:w="172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国家级</w:t>
            </w:r>
          </w:p>
        </w:tc>
      </w:tr>
      <w:tr>
        <w:tblPrEx>
          <w:tblCellMar>
            <w:top w:w="0" w:type="dxa"/>
            <w:left w:w="108" w:type="dxa"/>
            <w:bottom w:w="0" w:type="dxa"/>
            <w:right w:w="108" w:type="dxa"/>
          </w:tblCellMar>
        </w:tblPrEx>
        <w:trPr>
          <w:trHeight w:val="397" w:hRule="atLeast"/>
        </w:trPr>
        <w:tc>
          <w:tcPr>
            <w:tcW w:w="704" w:type="dxa"/>
            <w:tcBorders>
              <w:top w:val="nil"/>
              <w:left w:val="single" w:color="auto" w:sz="4" w:space="0"/>
              <w:bottom w:val="single" w:color="auto" w:sz="4" w:space="0"/>
              <w:right w:val="single" w:color="auto" w:sz="4" w:space="0"/>
            </w:tcBorders>
            <w:shd w:val="clear" w:color="000000" w:fill="FFFFFF"/>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21</w:t>
            </w:r>
          </w:p>
        </w:tc>
        <w:tc>
          <w:tcPr>
            <w:tcW w:w="6067"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全国大学生智能农业装备创新大赛</w:t>
            </w:r>
          </w:p>
        </w:tc>
        <w:tc>
          <w:tcPr>
            <w:tcW w:w="172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国家级</w:t>
            </w:r>
          </w:p>
        </w:tc>
      </w:tr>
      <w:tr>
        <w:tblPrEx>
          <w:tblCellMar>
            <w:top w:w="0" w:type="dxa"/>
            <w:left w:w="108" w:type="dxa"/>
            <w:bottom w:w="0" w:type="dxa"/>
            <w:right w:w="108" w:type="dxa"/>
          </w:tblCellMar>
        </w:tblPrEx>
        <w:trPr>
          <w:trHeight w:val="397" w:hRule="atLeast"/>
        </w:trPr>
        <w:tc>
          <w:tcPr>
            <w:tcW w:w="704" w:type="dxa"/>
            <w:tcBorders>
              <w:top w:val="nil"/>
              <w:left w:val="single" w:color="auto" w:sz="4" w:space="0"/>
              <w:bottom w:val="single" w:color="auto" w:sz="4" w:space="0"/>
              <w:right w:val="single" w:color="auto" w:sz="4" w:space="0"/>
            </w:tcBorders>
            <w:shd w:val="clear" w:color="000000" w:fill="FFFFFF"/>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22</w:t>
            </w:r>
          </w:p>
        </w:tc>
        <w:tc>
          <w:tcPr>
            <w:tcW w:w="6067"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中国高校智能机器人创意大赛</w:t>
            </w:r>
          </w:p>
        </w:tc>
        <w:tc>
          <w:tcPr>
            <w:tcW w:w="172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国家级</w:t>
            </w:r>
          </w:p>
        </w:tc>
      </w:tr>
      <w:tr>
        <w:tblPrEx>
          <w:tblCellMar>
            <w:top w:w="0" w:type="dxa"/>
            <w:left w:w="108" w:type="dxa"/>
            <w:bottom w:w="0" w:type="dxa"/>
            <w:right w:w="108" w:type="dxa"/>
          </w:tblCellMar>
        </w:tblPrEx>
        <w:trPr>
          <w:trHeight w:val="397" w:hRule="atLeast"/>
        </w:trPr>
        <w:tc>
          <w:tcPr>
            <w:tcW w:w="704" w:type="dxa"/>
            <w:tcBorders>
              <w:top w:val="nil"/>
              <w:left w:val="single" w:color="auto" w:sz="4" w:space="0"/>
              <w:bottom w:val="single" w:color="auto" w:sz="4" w:space="0"/>
              <w:right w:val="single" w:color="auto" w:sz="4" w:space="0"/>
            </w:tcBorders>
            <w:shd w:val="clear" w:color="000000" w:fill="FFFFFF"/>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23</w:t>
            </w:r>
          </w:p>
        </w:tc>
        <w:tc>
          <w:tcPr>
            <w:tcW w:w="6067"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Honda中国节能竞技大赛</w:t>
            </w:r>
          </w:p>
        </w:tc>
        <w:tc>
          <w:tcPr>
            <w:tcW w:w="172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国家级</w:t>
            </w:r>
          </w:p>
        </w:tc>
      </w:tr>
      <w:tr>
        <w:tblPrEx>
          <w:tblCellMar>
            <w:top w:w="0" w:type="dxa"/>
            <w:left w:w="108" w:type="dxa"/>
            <w:bottom w:w="0" w:type="dxa"/>
            <w:right w:w="108" w:type="dxa"/>
          </w:tblCellMar>
        </w:tblPrEx>
        <w:trPr>
          <w:trHeight w:val="397" w:hRule="atLeast"/>
        </w:trPr>
        <w:tc>
          <w:tcPr>
            <w:tcW w:w="704" w:type="dxa"/>
            <w:tcBorders>
              <w:top w:val="nil"/>
              <w:left w:val="single" w:color="auto" w:sz="4" w:space="0"/>
              <w:bottom w:val="single" w:color="auto" w:sz="4" w:space="0"/>
              <w:right w:val="single" w:color="auto" w:sz="4" w:space="0"/>
            </w:tcBorders>
            <w:shd w:val="clear" w:color="000000" w:fill="FFFFFF"/>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24</w:t>
            </w:r>
          </w:p>
        </w:tc>
        <w:tc>
          <w:tcPr>
            <w:tcW w:w="6067"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全国大学生电子商务“创新、创意及创业”挑战赛</w:t>
            </w:r>
          </w:p>
        </w:tc>
        <w:tc>
          <w:tcPr>
            <w:tcW w:w="172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国家级</w:t>
            </w:r>
          </w:p>
        </w:tc>
      </w:tr>
      <w:tr>
        <w:tblPrEx>
          <w:tblCellMar>
            <w:top w:w="0" w:type="dxa"/>
            <w:left w:w="108" w:type="dxa"/>
            <w:bottom w:w="0" w:type="dxa"/>
            <w:right w:w="108" w:type="dxa"/>
          </w:tblCellMar>
        </w:tblPrEx>
        <w:trPr>
          <w:trHeight w:val="397" w:hRule="atLeast"/>
        </w:trPr>
        <w:tc>
          <w:tcPr>
            <w:tcW w:w="704" w:type="dxa"/>
            <w:tcBorders>
              <w:top w:val="nil"/>
              <w:left w:val="single" w:color="auto" w:sz="4" w:space="0"/>
              <w:bottom w:val="single" w:color="auto" w:sz="4" w:space="0"/>
              <w:right w:val="single" w:color="auto" w:sz="4" w:space="0"/>
            </w:tcBorders>
            <w:shd w:val="clear" w:color="000000" w:fill="FFFFFF"/>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25</w:t>
            </w:r>
          </w:p>
        </w:tc>
        <w:tc>
          <w:tcPr>
            <w:tcW w:w="6067"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“华为杯”中国大学生智能设计竞赛</w:t>
            </w:r>
          </w:p>
        </w:tc>
        <w:tc>
          <w:tcPr>
            <w:tcW w:w="172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国家级</w:t>
            </w:r>
          </w:p>
        </w:tc>
      </w:tr>
      <w:tr>
        <w:tblPrEx>
          <w:tblCellMar>
            <w:top w:w="0" w:type="dxa"/>
            <w:left w:w="108" w:type="dxa"/>
            <w:bottom w:w="0" w:type="dxa"/>
            <w:right w:w="108" w:type="dxa"/>
          </w:tblCellMar>
        </w:tblPrEx>
        <w:trPr>
          <w:trHeight w:val="397" w:hRule="atLeast"/>
        </w:trPr>
        <w:tc>
          <w:tcPr>
            <w:tcW w:w="704" w:type="dxa"/>
            <w:tcBorders>
              <w:top w:val="nil"/>
              <w:left w:val="single" w:color="auto" w:sz="4" w:space="0"/>
              <w:bottom w:val="single" w:color="auto" w:sz="4" w:space="0"/>
              <w:right w:val="single" w:color="auto" w:sz="4" w:space="0"/>
            </w:tcBorders>
            <w:shd w:val="clear" w:color="000000" w:fill="FFFFFF"/>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26</w:t>
            </w:r>
          </w:p>
        </w:tc>
        <w:tc>
          <w:tcPr>
            <w:tcW w:w="6067"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全国高校移动互联网应用开发创新大赛</w:t>
            </w:r>
          </w:p>
        </w:tc>
        <w:tc>
          <w:tcPr>
            <w:tcW w:w="172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国家级</w:t>
            </w:r>
          </w:p>
        </w:tc>
      </w:tr>
      <w:tr>
        <w:tblPrEx>
          <w:tblCellMar>
            <w:top w:w="0" w:type="dxa"/>
            <w:left w:w="108" w:type="dxa"/>
            <w:bottom w:w="0" w:type="dxa"/>
            <w:right w:w="108" w:type="dxa"/>
          </w:tblCellMar>
        </w:tblPrEx>
        <w:trPr>
          <w:trHeight w:val="397" w:hRule="atLeast"/>
        </w:trPr>
        <w:tc>
          <w:tcPr>
            <w:tcW w:w="704" w:type="dxa"/>
            <w:tcBorders>
              <w:top w:val="nil"/>
              <w:left w:val="single" w:color="auto" w:sz="4" w:space="0"/>
              <w:bottom w:val="single" w:color="auto" w:sz="4" w:space="0"/>
              <w:right w:val="single" w:color="auto" w:sz="4" w:space="0"/>
            </w:tcBorders>
            <w:shd w:val="clear" w:color="000000" w:fill="FFFFFF"/>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27</w:t>
            </w:r>
          </w:p>
        </w:tc>
        <w:tc>
          <w:tcPr>
            <w:tcW w:w="6067"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全国大学生会计信息化技能竞赛</w:t>
            </w:r>
          </w:p>
        </w:tc>
        <w:tc>
          <w:tcPr>
            <w:tcW w:w="172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国家级</w:t>
            </w:r>
          </w:p>
        </w:tc>
      </w:tr>
      <w:tr>
        <w:tblPrEx>
          <w:tblCellMar>
            <w:top w:w="0" w:type="dxa"/>
            <w:left w:w="108" w:type="dxa"/>
            <w:bottom w:w="0" w:type="dxa"/>
            <w:right w:w="108" w:type="dxa"/>
          </w:tblCellMar>
        </w:tblPrEx>
        <w:trPr>
          <w:trHeight w:val="397" w:hRule="atLeast"/>
        </w:trPr>
        <w:tc>
          <w:tcPr>
            <w:tcW w:w="704" w:type="dxa"/>
            <w:tcBorders>
              <w:top w:val="nil"/>
              <w:left w:val="single" w:color="auto" w:sz="4" w:space="0"/>
              <w:bottom w:val="single" w:color="auto" w:sz="4" w:space="0"/>
              <w:right w:val="single" w:color="auto" w:sz="4" w:space="0"/>
            </w:tcBorders>
            <w:shd w:val="clear" w:color="000000" w:fill="FFFFFF"/>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28</w:t>
            </w:r>
          </w:p>
        </w:tc>
        <w:tc>
          <w:tcPr>
            <w:tcW w:w="6067"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全国大学生广告艺术大赛</w:t>
            </w:r>
          </w:p>
        </w:tc>
        <w:tc>
          <w:tcPr>
            <w:tcW w:w="172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国家级</w:t>
            </w:r>
          </w:p>
        </w:tc>
      </w:tr>
      <w:tr>
        <w:tblPrEx>
          <w:tblCellMar>
            <w:top w:w="0" w:type="dxa"/>
            <w:left w:w="108" w:type="dxa"/>
            <w:bottom w:w="0" w:type="dxa"/>
            <w:right w:w="108" w:type="dxa"/>
          </w:tblCellMar>
        </w:tblPrEx>
        <w:trPr>
          <w:trHeight w:val="397" w:hRule="atLeast"/>
        </w:trPr>
        <w:tc>
          <w:tcPr>
            <w:tcW w:w="704" w:type="dxa"/>
            <w:tcBorders>
              <w:top w:val="nil"/>
              <w:left w:val="single" w:color="auto" w:sz="4" w:space="0"/>
              <w:bottom w:val="single" w:color="auto" w:sz="4" w:space="0"/>
              <w:right w:val="single" w:color="auto" w:sz="4" w:space="0"/>
            </w:tcBorders>
            <w:shd w:val="clear" w:color="000000" w:fill="FFFFFF"/>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29</w:t>
            </w:r>
          </w:p>
        </w:tc>
        <w:tc>
          <w:tcPr>
            <w:tcW w:w="6067"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“外研社杯"全国英语挑战赛（演讲、写作、阅读）</w:t>
            </w:r>
          </w:p>
        </w:tc>
        <w:tc>
          <w:tcPr>
            <w:tcW w:w="172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国家级</w:t>
            </w:r>
          </w:p>
        </w:tc>
      </w:tr>
      <w:tr>
        <w:tblPrEx>
          <w:tblCellMar>
            <w:top w:w="0" w:type="dxa"/>
            <w:left w:w="108" w:type="dxa"/>
            <w:bottom w:w="0" w:type="dxa"/>
            <w:right w:w="108" w:type="dxa"/>
          </w:tblCellMar>
        </w:tblPrEx>
        <w:trPr>
          <w:trHeight w:val="397" w:hRule="atLeast"/>
        </w:trPr>
        <w:tc>
          <w:tcPr>
            <w:tcW w:w="704" w:type="dxa"/>
            <w:tcBorders>
              <w:top w:val="nil"/>
              <w:left w:val="single" w:color="auto" w:sz="4" w:space="0"/>
              <w:bottom w:val="single" w:color="auto" w:sz="4" w:space="0"/>
              <w:right w:val="single" w:color="auto" w:sz="4" w:space="0"/>
            </w:tcBorders>
            <w:shd w:val="clear" w:color="000000" w:fill="FFFFFF"/>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30</w:t>
            </w:r>
          </w:p>
        </w:tc>
        <w:tc>
          <w:tcPr>
            <w:tcW w:w="6067"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国际园林景观规划设计大赛</w:t>
            </w:r>
          </w:p>
        </w:tc>
        <w:tc>
          <w:tcPr>
            <w:tcW w:w="172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国家级</w:t>
            </w:r>
          </w:p>
        </w:tc>
      </w:tr>
      <w:tr>
        <w:tblPrEx>
          <w:tblCellMar>
            <w:top w:w="0" w:type="dxa"/>
            <w:left w:w="108" w:type="dxa"/>
            <w:bottom w:w="0" w:type="dxa"/>
            <w:right w:w="108" w:type="dxa"/>
          </w:tblCellMar>
        </w:tblPrEx>
        <w:trPr>
          <w:trHeight w:val="397" w:hRule="atLeast"/>
        </w:trPr>
        <w:tc>
          <w:tcPr>
            <w:tcW w:w="704" w:type="dxa"/>
            <w:tcBorders>
              <w:top w:val="single" w:color="auto" w:sz="4" w:space="0"/>
              <w:left w:val="single" w:color="auto" w:sz="4" w:space="0"/>
              <w:bottom w:val="single" w:color="auto" w:sz="4" w:space="0"/>
              <w:right w:val="single" w:color="auto" w:sz="4" w:space="0"/>
            </w:tcBorders>
            <w:shd w:val="clear" w:color="000000" w:fill="FFFFFF"/>
          </w:tcPr>
          <w:p>
            <w:pPr>
              <w:jc w:val="center"/>
              <w:rPr>
                <w:rFonts w:ascii="仿宋" w:hAnsi="仿宋" w:eastAsia="仿宋" w:cs="宋体"/>
                <w:color w:val="000000"/>
                <w:kern w:val="0"/>
                <w:sz w:val="24"/>
                <w:szCs w:val="24"/>
              </w:rPr>
            </w:pPr>
            <w:r>
              <w:rPr>
                <w:rFonts w:hint="eastAsia" w:ascii="仿宋" w:hAnsi="仿宋" w:eastAsia="仿宋"/>
                <w:color w:val="000000"/>
                <w:sz w:val="24"/>
              </w:rPr>
              <w:t>31</w:t>
            </w:r>
          </w:p>
        </w:tc>
        <w:tc>
          <w:tcPr>
            <w:tcW w:w="60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中国“互联网+”大学生创新创业大赛（复赛）</w:t>
            </w:r>
          </w:p>
        </w:tc>
        <w:tc>
          <w:tcPr>
            <w:tcW w:w="17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省级</w:t>
            </w:r>
          </w:p>
        </w:tc>
      </w:tr>
      <w:tr>
        <w:tblPrEx>
          <w:tblCellMar>
            <w:top w:w="0" w:type="dxa"/>
            <w:left w:w="108" w:type="dxa"/>
            <w:bottom w:w="0" w:type="dxa"/>
            <w:right w:w="108" w:type="dxa"/>
          </w:tblCellMar>
        </w:tblPrEx>
        <w:trPr>
          <w:trHeight w:val="397" w:hRule="atLeast"/>
        </w:trPr>
        <w:tc>
          <w:tcPr>
            <w:tcW w:w="704" w:type="dxa"/>
            <w:tcBorders>
              <w:top w:val="single" w:color="auto" w:sz="4" w:space="0"/>
              <w:left w:val="single" w:color="auto" w:sz="4" w:space="0"/>
              <w:bottom w:val="single" w:color="auto" w:sz="4" w:space="0"/>
              <w:right w:val="single" w:color="auto" w:sz="4" w:space="0"/>
            </w:tcBorders>
            <w:shd w:val="clear" w:color="000000" w:fill="FFFFFF"/>
          </w:tcPr>
          <w:p>
            <w:pPr>
              <w:jc w:val="center"/>
              <w:rPr>
                <w:rFonts w:ascii="仿宋" w:hAnsi="仿宋" w:eastAsia="仿宋" w:cs="宋体"/>
                <w:color w:val="000000"/>
                <w:kern w:val="0"/>
                <w:sz w:val="24"/>
                <w:szCs w:val="24"/>
              </w:rPr>
            </w:pPr>
            <w:r>
              <w:rPr>
                <w:rFonts w:hint="eastAsia" w:ascii="仿宋" w:hAnsi="仿宋" w:eastAsia="仿宋"/>
                <w:color w:val="000000"/>
                <w:sz w:val="24"/>
              </w:rPr>
              <w:t>32</w:t>
            </w:r>
          </w:p>
        </w:tc>
        <w:tc>
          <w:tcPr>
            <w:tcW w:w="60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“挑战杯”陕西</w:t>
            </w:r>
            <w:r>
              <w:rPr>
                <w:rFonts w:ascii="仿宋" w:hAnsi="仿宋" w:eastAsia="仿宋" w:cs="宋体"/>
                <w:color w:val="000000"/>
                <w:kern w:val="0"/>
                <w:sz w:val="24"/>
                <w:szCs w:val="24"/>
              </w:rPr>
              <w:t>省</w:t>
            </w:r>
            <w:r>
              <w:rPr>
                <w:rFonts w:hint="eastAsia" w:ascii="仿宋" w:hAnsi="仿宋" w:eastAsia="仿宋" w:cs="宋体"/>
                <w:color w:val="000000"/>
                <w:kern w:val="0"/>
                <w:sz w:val="24"/>
                <w:szCs w:val="24"/>
              </w:rPr>
              <w:t>大学生课外学术科技作品竞赛</w:t>
            </w:r>
          </w:p>
        </w:tc>
        <w:tc>
          <w:tcPr>
            <w:tcW w:w="17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省级</w:t>
            </w:r>
          </w:p>
        </w:tc>
      </w:tr>
      <w:tr>
        <w:tblPrEx>
          <w:tblCellMar>
            <w:top w:w="0" w:type="dxa"/>
            <w:left w:w="108" w:type="dxa"/>
            <w:bottom w:w="0" w:type="dxa"/>
            <w:right w:w="108" w:type="dxa"/>
          </w:tblCellMar>
        </w:tblPrEx>
        <w:trPr>
          <w:trHeight w:val="397" w:hRule="atLeast"/>
        </w:trPr>
        <w:tc>
          <w:tcPr>
            <w:tcW w:w="704" w:type="dxa"/>
            <w:tcBorders>
              <w:top w:val="single" w:color="auto" w:sz="4" w:space="0"/>
              <w:left w:val="single" w:color="auto" w:sz="4" w:space="0"/>
              <w:bottom w:val="single" w:color="auto" w:sz="4" w:space="0"/>
              <w:right w:val="single" w:color="auto" w:sz="4" w:space="0"/>
            </w:tcBorders>
            <w:shd w:val="clear" w:color="000000" w:fill="FFFFFF"/>
          </w:tcPr>
          <w:p>
            <w:pPr>
              <w:jc w:val="center"/>
              <w:rPr>
                <w:rFonts w:ascii="仿宋" w:hAnsi="仿宋" w:eastAsia="仿宋" w:cs="宋体"/>
                <w:color w:val="000000"/>
                <w:kern w:val="0"/>
                <w:sz w:val="24"/>
                <w:szCs w:val="24"/>
              </w:rPr>
            </w:pPr>
            <w:r>
              <w:rPr>
                <w:rFonts w:hint="eastAsia" w:ascii="仿宋" w:hAnsi="仿宋" w:eastAsia="仿宋"/>
                <w:color w:val="000000"/>
                <w:sz w:val="24"/>
              </w:rPr>
              <w:t>33</w:t>
            </w:r>
          </w:p>
        </w:tc>
        <w:tc>
          <w:tcPr>
            <w:tcW w:w="60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“创青春”陕西</w:t>
            </w:r>
            <w:r>
              <w:rPr>
                <w:rFonts w:ascii="仿宋" w:hAnsi="仿宋" w:eastAsia="仿宋" w:cs="宋体"/>
                <w:color w:val="000000"/>
                <w:kern w:val="0"/>
                <w:sz w:val="24"/>
                <w:szCs w:val="24"/>
              </w:rPr>
              <w:t>省</w:t>
            </w:r>
            <w:r>
              <w:rPr>
                <w:rFonts w:hint="eastAsia" w:ascii="仿宋" w:hAnsi="仿宋" w:eastAsia="仿宋" w:cs="宋体"/>
                <w:color w:val="000000"/>
                <w:kern w:val="0"/>
                <w:sz w:val="24"/>
                <w:szCs w:val="24"/>
              </w:rPr>
              <w:t>大学生创业大赛</w:t>
            </w:r>
          </w:p>
        </w:tc>
        <w:tc>
          <w:tcPr>
            <w:tcW w:w="17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省级</w:t>
            </w:r>
          </w:p>
        </w:tc>
      </w:tr>
      <w:tr>
        <w:tblPrEx>
          <w:tblCellMar>
            <w:top w:w="0" w:type="dxa"/>
            <w:left w:w="108" w:type="dxa"/>
            <w:bottom w:w="0" w:type="dxa"/>
            <w:right w:w="108" w:type="dxa"/>
          </w:tblCellMar>
        </w:tblPrEx>
        <w:trPr>
          <w:trHeight w:val="397" w:hRule="atLeast"/>
        </w:trPr>
        <w:tc>
          <w:tcPr>
            <w:tcW w:w="704" w:type="dxa"/>
            <w:tcBorders>
              <w:top w:val="single" w:color="auto" w:sz="4" w:space="0"/>
              <w:left w:val="single" w:color="auto" w:sz="4" w:space="0"/>
              <w:bottom w:val="single" w:color="auto" w:sz="4" w:space="0"/>
              <w:right w:val="single" w:color="auto" w:sz="4" w:space="0"/>
            </w:tcBorders>
            <w:shd w:val="clear" w:color="000000" w:fill="FFFFFF"/>
          </w:tcPr>
          <w:p>
            <w:pPr>
              <w:jc w:val="center"/>
              <w:rPr>
                <w:rFonts w:ascii="仿宋" w:hAnsi="仿宋" w:eastAsia="仿宋" w:cs="宋体"/>
                <w:color w:val="000000"/>
                <w:kern w:val="0"/>
                <w:sz w:val="24"/>
                <w:szCs w:val="24"/>
              </w:rPr>
            </w:pPr>
            <w:r>
              <w:rPr>
                <w:rFonts w:hint="eastAsia" w:ascii="仿宋" w:hAnsi="仿宋" w:eastAsia="仿宋"/>
                <w:color w:val="000000"/>
                <w:sz w:val="24"/>
              </w:rPr>
              <w:t>34</w:t>
            </w:r>
          </w:p>
        </w:tc>
        <w:tc>
          <w:tcPr>
            <w:tcW w:w="606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陕西省青少年公益项目大赛</w:t>
            </w:r>
          </w:p>
        </w:tc>
        <w:tc>
          <w:tcPr>
            <w:tcW w:w="172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省级</w:t>
            </w:r>
          </w:p>
        </w:tc>
      </w:tr>
      <w:tr>
        <w:tblPrEx>
          <w:tblCellMar>
            <w:top w:w="0" w:type="dxa"/>
            <w:left w:w="108" w:type="dxa"/>
            <w:bottom w:w="0" w:type="dxa"/>
            <w:right w:w="108" w:type="dxa"/>
          </w:tblCellMar>
        </w:tblPrEx>
        <w:trPr>
          <w:trHeight w:val="397" w:hRule="atLeast"/>
        </w:trPr>
        <w:tc>
          <w:tcPr>
            <w:tcW w:w="704" w:type="dxa"/>
            <w:tcBorders>
              <w:top w:val="nil"/>
              <w:left w:val="single" w:color="auto" w:sz="4" w:space="0"/>
              <w:bottom w:val="single" w:color="auto" w:sz="4" w:space="0"/>
              <w:right w:val="single" w:color="auto" w:sz="4" w:space="0"/>
            </w:tcBorders>
            <w:shd w:val="clear" w:color="000000" w:fill="FFFFFF"/>
          </w:tcPr>
          <w:p>
            <w:pPr>
              <w:jc w:val="center"/>
              <w:rPr>
                <w:rFonts w:ascii="仿宋" w:hAnsi="仿宋" w:eastAsia="仿宋" w:cs="宋体"/>
                <w:color w:val="000000"/>
                <w:kern w:val="0"/>
                <w:sz w:val="24"/>
                <w:szCs w:val="24"/>
              </w:rPr>
            </w:pPr>
            <w:r>
              <w:rPr>
                <w:rFonts w:hint="eastAsia" w:ascii="仿宋" w:hAnsi="仿宋" w:eastAsia="仿宋"/>
                <w:color w:val="000000"/>
                <w:sz w:val="24"/>
              </w:rPr>
              <w:t>35</w:t>
            </w:r>
          </w:p>
        </w:tc>
        <w:tc>
          <w:tcPr>
            <w:tcW w:w="6067"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陕西省高等数学竞赛</w:t>
            </w:r>
          </w:p>
        </w:tc>
        <w:tc>
          <w:tcPr>
            <w:tcW w:w="172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省级</w:t>
            </w:r>
          </w:p>
        </w:tc>
      </w:tr>
      <w:tr>
        <w:tblPrEx>
          <w:tblCellMar>
            <w:top w:w="0" w:type="dxa"/>
            <w:left w:w="108" w:type="dxa"/>
            <w:bottom w:w="0" w:type="dxa"/>
            <w:right w:w="108" w:type="dxa"/>
          </w:tblCellMar>
        </w:tblPrEx>
        <w:trPr>
          <w:trHeight w:val="397" w:hRule="atLeast"/>
        </w:trPr>
        <w:tc>
          <w:tcPr>
            <w:tcW w:w="704" w:type="dxa"/>
            <w:tcBorders>
              <w:top w:val="single" w:color="auto" w:sz="4" w:space="0"/>
              <w:left w:val="single" w:color="auto" w:sz="4" w:space="0"/>
              <w:bottom w:val="single" w:color="auto" w:sz="4" w:space="0"/>
              <w:right w:val="single" w:color="auto" w:sz="4" w:space="0"/>
            </w:tcBorders>
            <w:shd w:val="clear" w:color="000000" w:fill="FFFFFF"/>
          </w:tcPr>
          <w:p>
            <w:pPr>
              <w:jc w:val="center"/>
              <w:rPr>
                <w:rFonts w:ascii="仿宋" w:hAnsi="仿宋" w:eastAsia="仿宋" w:cs="宋体"/>
                <w:color w:val="000000"/>
                <w:kern w:val="0"/>
                <w:sz w:val="24"/>
                <w:szCs w:val="24"/>
              </w:rPr>
            </w:pPr>
            <w:r>
              <w:rPr>
                <w:rFonts w:hint="eastAsia" w:ascii="仿宋" w:hAnsi="仿宋" w:eastAsia="仿宋"/>
                <w:color w:val="000000"/>
                <w:sz w:val="24"/>
              </w:rPr>
              <w:t>36</w:t>
            </w:r>
          </w:p>
        </w:tc>
        <w:tc>
          <w:tcPr>
            <w:tcW w:w="60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陕西省第十届室内装饰设计大赛</w:t>
            </w:r>
          </w:p>
        </w:tc>
        <w:tc>
          <w:tcPr>
            <w:tcW w:w="17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省级</w:t>
            </w:r>
          </w:p>
        </w:tc>
      </w:tr>
      <w:tr>
        <w:tblPrEx>
          <w:tblCellMar>
            <w:top w:w="0" w:type="dxa"/>
            <w:left w:w="108" w:type="dxa"/>
            <w:bottom w:w="0" w:type="dxa"/>
            <w:right w:w="108" w:type="dxa"/>
          </w:tblCellMar>
        </w:tblPrEx>
        <w:trPr>
          <w:trHeight w:val="397" w:hRule="atLeast"/>
        </w:trPr>
        <w:tc>
          <w:tcPr>
            <w:tcW w:w="704"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宋体"/>
                <w:color w:val="000000"/>
                <w:kern w:val="0"/>
                <w:sz w:val="24"/>
                <w:szCs w:val="24"/>
              </w:rPr>
            </w:pPr>
            <w:r>
              <w:rPr>
                <w:rFonts w:hint="eastAsia" w:ascii="仿宋" w:hAnsi="仿宋" w:eastAsia="仿宋"/>
                <w:color w:val="000000"/>
                <w:sz w:val="24"/>
              </w:rPr>
              <w:t>37</w:t>
            </w:r>
          </w:p>
        </w:tc>
        <w:tc>
          <w:tcPr>
            <w:tcW w:w="60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其他需要认定的各级学科竞赛</w:t>
            </w:r>
          </w:p>
        </w:tc>
        <w:tc>
          <w:tcPr>
            <w:tcW w:w="17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属于经济管理学科门类</w:t>
            </w:r>
          </w:p>
        </w:tc>
      </w:tr>
    </w:tbl>
    <w:p>
      <w:pPr>
        <w:spacing w:line="620" w:lineRule="exact"/>
        <w:jc w:val="center"/>
        <w:rPr>
          <w:rFonts w:hint="eastAsia" w:ascii="仿宋" w:hAnsi="仿宋" w:eastAsia="仿宋" w:cs="Times New Roman"/>
          <w:color w:val="000000" w:themeColor="text1"/>
          <w:kern w:val="0"/>
          <w:sz w:val="32"/>
          <w:szCs w:val="32"/>
          <w:lang w:val="en-US" w:eastAsia="zh-CN" w:bidi="ar-SA"/>
          <w14:textFill>
            <w14:solidFill>
              <w14:schemeClr w14:val="tx1"/>
            </w14:solidFill>
          </w14:textFill>
        </w:rPr>
      </w:pPr>
      <w:r>
        <w:rPr>
          <w:rFonts w:hint="eastAsia" w:ascii="仿宋" w:hAnsi="仿宋" w:eastAsia="仿宋" w:cs="Times New Roman"/>
          <w:color w:val="000000" w:themeColor="text1"/>
          <w:kern w:val="0"/>
          <w:sz w:val="32"/>
          <w:szCs w:val="32"/>
          <w:lang w:val="en-US" w:eastAsia="zh-CN" w:bidi="ar-SA"/>
          <w14:textFill>
            <w14:solidFill>
              <w14:schemeClr w14:val="tx1"/>
            </w14:solidFill>
          </w14:textFill>
        </w:rPr>
        <w:t>经济管理学院学科竞赛目录</w:t>
      </w:r>
    </w:p>
    <w:tbl>
      <w:tblPr>
        <w:tblStyle w:val="7"/>
        <w:tblW w:w="9286" w:type="dxa"/>
        <w:tblInd w:w="0" w:type="dxa"/>
        <w:tblLayout w:type="fixed"/>
        <w:tblCellMar>
          <w:top w:w="0" w:type="dxa"/>
          <w:left w:w="108" w:type="dxa"/>
          <w:bottom w:w="0" w:type="dxa"/>
          <w:right w:w="108" w:type="dxa"/>
        </w:tblCellMar>
      </w:tblPr>
      <w:tblGrid>
        <w:gridCol w:w="817"/>
        <w:gridCol w:w="3544"/>
        <w:gridCol w:w="3827"/>
        <w:gridCol w:w="1098"/>
      </w:tblGrid>
      <w:tr>
        <w:tblPrEx>
          <w:tblCellMar>
            <w:top w:w="0" w:type="dxa"/>
            <w:left w:w="108" w:type="dxa"/>
            <w:bottom w:w="0" w:type="dxa"/>
            <w:right w:w="108" w:type="dxa"/>
          </w:tblCellMar>
        </w:tblPrEx>
        <w:trPr>
          <w:trHeight w:val="710"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b/>
                <w:bCs/>
                <w:color w:val="000000"/>
                <w:kern w:val="0"/>
                <w:sz w:val="30"/>
                <w:szCs w:val="30"/>
              </w:rPr>
            </w:pPr>
            <w:r>
              <w:rPr>
                <w:rFonts w:hint="eastAsia" w:ascii="仿宋" w:hAnsi="仿宋" w:eastAsia="仿宋" w:cs="宋体"/>
                <w:b/>
                <w:bCs/>
                <w:color w:val="000000"/>
                <w:kern w:val="0"/>
                <w:sz w:val="24"/>
              </w:rPr>
              <w:t>序号</w:t>
            </w:r>
          </w:p>
        </w:tc>
        <w:tc>
          <w:tcPr>
            <w:tcW w:w="3544" w:type="dxa"/>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s="宋体"/>
                <w:b/>
                <w:bCs/>
                <w:color w:val="000000"/>
                <w:kern w:val="0"/>
                <w:sz w:val="24"/>
              </w:rPr>
            </w:pPr>
            <w:r>
              <w:rPr>
                <w:rFonts w:hint="eastAsia" w:ascii="仿宋" w:hAnsi="仿宋" w:eastAsia="仿宋" w:cs="宋体"/>
                <w:b/>
                <w:bCs/>
                <w:color w:val="000000"/>
                <w:kern w:val="0"/>
                <w:sz w:val="24"/>
              </w:rPr>
              <w:t>竞赛项目名称</w:t>
            </w:r>
          </w:p>
        </w:tc>
        <w:tc>
          <w:tcPr>
            <w:tcW w:w="3827" w:type="dxa"/>
            <w:tcBorders>
              <w:top w:val="single" w:color="auto" w:sz="4" w:space="0"/>
              <w:left w:val="nil"/>
              <w:bottom w:val="single" w:color="auto" w:sz="4" w:space="0"/>
              <w:right w:val="single" w:color="auto" w:sz="4" w:space="0"/>
            </w:tcBorders>
            <w:noWrap w:val="0"/>
            <w:vAlign w:val="center"/>
          </w:tcPr>
          <w:p>
            <w:pPr>
              <w:widowControl/>
              <w:jc w:val="center"/>
              <w:textAlignment w:val="center"/>
              <w:rPr>
                <w:rFonts w:ascii="宋体" w:hAnsi="宋体" w:cs="宋体"/>
                <w:b/>
                <w:bCs/>
                <w:color w:val="333333"/>
                <w:sz w:val="32"/>
                <w:szCs w:val="32"/>
              </w:rPr>
            </w:pPr>
            <w:r>
              <w:rPr>
                <w:rFonts w:hint="eastAsia" w:ascii="仿宋" w:hAnsi="仿宋" w:eastAsia="仿宋" w:cs="宋体"/>
                <w:b/>
                <w:bCs/>
                <w:color w:val="000000"/>
                <w:kern w:val="0"/>
                <w:sz w:val="24"/>
              </w:rPr>
              <w:t>主办单位</w:t>
            </w:r>
          </w:p>
        </w:tc>
        <w:tc>
          <w:tcPr>
            <w:tcW w:w="1098" w:type="dxa"/>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s="宋体"/>
                <w:b/>
                <w:bCs/>
                <w:color w:val="000000"/>
                <w:kern w:val="0"/>
                <w:sz w:val="24"/>
              </w:rPr>
            </w:pPr>
            <w:r>
              <w:rPr>
                <w:rFonts w:hint="eastAsia" w:ascii="仿宋" w:hAnsi="仿宋" w:eastAsia="仿宋" w:cs="宋体"/>
                <w:b/>
                <w:bCs/>
                <w:color w:val="000000"/>
                <w:kern w:val="0"/>
                <w:sz w:val="24"/>
              </w:rPr>
              <w:t>竞赛  级别</w:t>
            </w:r>
          </w:p>
        </w:tc>
      </w:tr>
      <w:tr>
        <w:tblPrEx>
          <w:tblCellMar>
            <w:top w:w="0" w:type="dxa"/>
            <w:left w:w="108" w:type="dxa"/>
            <w:bottom w:w="0" w:type="dxa"/>
            <w:right w:w="108" w:type="dxa"/>
          </w:tblCellMar>
        </w:tblPrEx>
        <w:trPr>
          <w:trHeight w:val="939"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3544"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“学创杯”全国大学生创业</w:t>
            </w:r>
          </w:p>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综合模拟大赛</w:t>
            </w:r>
          </w:p>
        </w:tc>
        <w:tc>
          <w:tcPr>
            <w:tcW w:w="3827"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高等学校国家级实验教学示范中心联席会经济与管理学科组</w:t>
            </w:r>
          </w:p>
        </w:tc>
        <w:tc>
          <w:tcPr>
            <w:tcW w:w="1098"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省级</w:t>
            </w:r>
          </w:p>
        </w:tc>
      </w:tr>
      <w:tr>
        <w:tblPrEx>
          <w:tblCellMar>
            <w:top w:w="0" w:type="dxa"/>
            <w:left w:w="108" w:type="dxa"/>
            <w:bottom w:w="0" w:type="dxa"/>
            <w:right w:w="108" w:type="dxa"/>
          </w:tblCellMar>
        </w:tblPrEx>
        <w:trPr>
          <w:trHeight w:val="970" w:hRule="atLeast"/>
        </w:trPr>
        <w:tc>
          <w:tcPr>
            <w:tcW w:w="817"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2</w:t>
            </w:r>
          </w:p>
        </w:tc>
        <w:tc>
          <w:tcPr>
            <w:tcW w:w="3544" w:type="dxa"/>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全国大学生市场调查</w:t>
            </w:r>
          </w:p>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与分析大赛</w:t>
            </w:r>
          </w:p>
        </w:tc>
        <w:tc>
          <w:tcPr>
            <w:tcW w:w="3827" w:type="dxa"/>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中国商业统计学会</w:t>
            </w:r>
          </w:p>
        </w:tc>
        <w:tc>
          <w:tcPr>
            <w:tcW w:w="1098"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省级</w:t>
            </w:r>
          </w:p>
        </w:tc>
      </w:tr>
      <w:tr>
        <w:tblPrEx>
          <w:tblCellMar>
            <w:top w:w="0" w:type="dxa"/>
            <w:left w:w="108" w:type="dxa"/>
            <w:bottom w:w="0" w:type="dxa"/>
            <w:right w:w="108" w:type="dxa"/>
          </w:tblCellMar>
        </w:tblPrEx>
        <w:trPr>
          <w:trHeight w:val="397" w:hRule="atLeast"/>
        </w:trPr>
        <w:tc>
          <w:tcPr>
            <w:tcW w:w="817"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3</w:t>
            </w:r>
          </w:p>
        </w:tc>
        <w:tc>
          <w:tcPr>
            <w:tcW w:w="3544" w:type="dxa"/>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全国大学生不动产估价技</w:t>
            </w:r>
          </w:p>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能大赛</w:t>
            </w:r>
          </w:p>
        </w:tc>
        <w:tc>
          <w:tcPr>
            <w:tcW w:w="3827" w:type="dxa"/>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教育部高校公共管理类学科专业教学指导委员会</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全国高校土地资源管理院长（系主任）联席会</w:t>
            </w:r>
          </w:p>
        </w:tc>
        <w:tc>
          <w:tcPr>
            <w:tcW w:w="1098"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省级</w:t>
            </w:r>
          </w:p>
        </w:tc>
      </w:tr>
      <w:tr>
        <w:tblPrEx>
          <w:tblCellMar>
            <w:top w:w="0" w:type="dxa"/>
            <w:left w:w="108" w:type="dxa"/>
            <w:bottom w:w="0" w:type="dxa"/>
            <w:right w:w="108" w:type="dxa"/>
          </w:tblCellMar>
        </w:tblPrEx>
        <w:trPr>
          <w:trHeight w:val="397" w:hRule="atLeast"/>
        </w:trPr>
        <w:tc>
          <w:tcPr>
            <w:tcW w:w="817"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4</w:t>
            </w:r>
          </w:p>
        </w:tc>
        <w:tc>
          <w:tcPr>
            <w:tcW w:w="3544" w:type="dxa"/>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全国大学生国土空间规划</w:t>
            </w:r>
          </w:p>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技能大赛</w:t>
            </w:r>
          </w:p>
        </w:tc>
        <w:tc>
          <w:tcPr>
            <w:tcW w:w="3827" w:type="dxa"/>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教育部高校公共管理类学科专业教学指导委员会</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全国高校土地资源管理院长（系主任）联席会</w:t>
            </w:r>
          </w:p>
        </w:tc>
        <w:tc>
          <w:tcPr>
            <w:tcW w:w="1098"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省级</w:t>
            </w:r>
          </w:p>
        </w:tc>
      </w:tr>
      <w:tr>
        <w:tblPrEx>
          <w:tblCellMar>
            <w:top w:w="0" w:type="dxa"/>
            <w:left w:w="108" w:type="dxa"/>
            <w:bottom w:w="0" w:type="dxa"/>
            <w:right w:w="108" w:type="dxa"/>
          </w:tblCellMar>
        </w:tblPrEx>
        <w:trPr>
          <w:trHeight w:val="947" w:hRule="atLeast"/>
        </w:trPr>
        <w:tc>
          <w:tcPr>
            <w:tcW w:w="817"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5</w:t>
            </w:r>
          </w:p>
        </w:tc>
        <w:tc>
          <w:tcPr>
            <w:tcW w:w="3544" w:type="dxa"/>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全国大学生土地国情调查大赛</w:t>
            </w:r>
          </w:p>
        </w:tc>
        <w:tc>
          <w:tcPr>
            <w:tcW w:w="3827" w:type="dxa"/>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教育部高校公共管理类学科专业教学指导委员会</w:t>
            </w:r>
          </w:p>
        </w:tc>
        <w:tc>
          <w:tcPr>
            <w:tcW w:w="1098"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省级</w:t>
            </w:r>
          </w:p>
        </w:tc>
      </w:tr>
      <w:tr>
        <w:tblPrEx>
          <w:tblCellMar>
            <w:top w:w="0" w:type="dxa"/>
            <w:left w:w="108" w:type="dxa"/>
            <w:bottom w:w="0" w:type="dxa"/>
            <w:right w:w="108" w:type="dxa"/>
          </w:tblCellMar>
        </w:tblPrEx>
        <w:trPr>
          <w:trHeight w:val="1236" w:hRule="atLeast"/>
        </w:trPr>
        <w:tc>
          <w:tcPr>
            <w:tcW w:w="817"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6</w:t>
            </w:r>
          </w:p>
        </w:tc>
        <w:tc>
          <w:tcPr>
            <w:tcW w:w="3544" w:type="dxa"/>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全国大学生土地整治与生态修复工程创新设计大赛</w:t>
            </w:r>
          </w:p>
        </w:tc>
        <w:tc>
          <w:tcPr>
            <w:tcW w:w="3827" w:type="dxa"/>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中国农业工程学会</w:t>
            </w:r>
          </w:p>
        </w:tc>
        <w:tc>
          <w:tcPr>
            <w:tcW w:w="1098"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省级</w:t>
            </w:r>
          </w:p>
        </w:tc>
      </w:tr>
      <w:tr>
        <w:tblPrEx>
          <w:tblCellMar>
            <w:top w:w="0" w:type="dxa"/>
            <w:left w:w="108" w:type="dxa"/>
            <w:bottom w:w="0" w:type="dxa"/>
            <w:right w:w="108" w:type="dxa"/>
          </w:tblCellMar>
        </w:tblPrEx>
        <w:trPr>
          <w:trHeight w:val="717" w:hRule="atLeast"/>
        </w:trPr>
        <w:tc>
          <w:tcPr>
            <w:tcW w:w="817"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7</w:t>
            </w:r>
          </w:p>
        </w:tc>
        <w:tc>
          <w:tcPr>
            <w:tcW w:w="3544" w:type="dxa"/>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全国大学生GIS应用技能大赛</w:t>
            </w:r>
          </w:p>
        </w:tc>
        <w:tc>
          <w:tcPr>
            <w:tcW w:w="3827" w:type="dxa"/>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中国地理信息产业协会</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中国地理学会</w:t>
            </w:r>
          </w:p>
        </w:tc>
        <w:tc>
          <w:tcPr>
            <w:tcW w:w="1098"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省级</w:t>
            </w:r>
          </w:p>
        </w:tc>
      </w:tr>
      <w:tr>
        <w:tblPrEx>
          <w:tblCellMar>
            <w:top w:w="0" w:type="dxa"/>
            <w:left w:w="108" w:type="dxa"/>
            <w:bottom w:w="0" w:type="dxa"/>
            <w:right w:w="108" w:type="dxa"/>
          </w:tblCellMar>
        </w:tblPrEx>
        <w:trPr>
          <w:trHeight w:val="832" w:hRule="atLeast"/>
        </w:trPr>
        <w:tc>
          <w:tcPr>
            <w:tcW w:w="817"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8</w:t>
            </w:r>
          </w:p>
        </w:tc>
        <w:tc>
          <w:tcPr>
            <w:tcW w:w="3544" w:type="dxa"/>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全国林业草原行业</w:t>
            </w:r>
          </w:p>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创新创业大赛</w:t>
            </w:r>
          </w:p>
        </w:tc>
        <w:tc>
          <w:tcPr>
            <w:tcW w:w="3827" w:type="dxa"/>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国家林业草原局主办</w:t>
            </w:r>
          </w:p>
        </w:tc>
        <w:tc>
          <w:tcPr>
            <w:tcW w:w="1098"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省级</w:t>
            </w:r>
          </w:p>
        </w:tc>
      </w:tr>
      <w:tr>
        <w:tblPrEx>
          <w:tblCellMar>
            <w:top w:w="0" w:type="dxa"/>
            <w:left w:w="108" w:type="dxa"/>
            <w:bottom w:w="0" w:type="dxa"/>
            <w:right w:w="108" w:type="dxa"/>
          </w:tblCellMar>
        </w:tblPrEx>
        <w:trPr>
          <w:trHeight w:val="727" w:hRule="atLeast"/>
        </w:trPr>
        <w:tc>
          <w:tcPr>
            <w:tcW w:w="817"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9</w:t>
            </w:r>
          </w:p>
        </w:tc>
        <w:tc>
          <w:tcPr>
            <w:tcW w:w="3544" w:type="dxa"/>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全国大学生金融科技应用创新能力竞赛</w:t>
            </w:r>
          </w:p>
        </w:tc>
        <w:tc>
          <w:tcPr>
            <w:tcW w:w="3827" w:type="dxa"/>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虚拟仿真实验教学创新联盟 /经济管理类专业工作委员会</w:t>
            </w:r>
          </w:p>
        </w:tc>
        <w:tc>
          <w:tcPr>
            <w:tcW w:w="1098"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省级</w:t>
            </w:r>
          </w:p>
        </w:tc>
      </w:tr>
      <w:tr>
        <w:tblPrEx>
          <w:tblCellMar>
            <w:top w:w="0" w:type="dxa"/>
            <w:left w:w="108" w:type="dxa"/>
            <w:bottom w:w="0" w:type="dxa"/>
            <w:right w:w="108" w:type="dxa"/>
          </w:tblCellMar>
        </w:tblPrEx>
        <w:trPr>
          <w:trHeight w:val="877" w:hRule="atLeast"/>
        </w:trPr>
        <w:tc>
          <w:tcPr>
            <w:tcW w:w="817"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10</w:t>
            </w:r>
          </w:p>
        </w:tc>
        <w:tc>
          <w:tcPr>
            <w:tcW w:w="3544" w:type="dxa"/>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全国高校经济学综合</w:t>
            </w:r>
          </w:p>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博弈实验大赛</w:t>
            </w:r>
          </w:p>
        </w:tc>
        <w:tc>
          <w:tcPr>
            <w:tcW w:w="3827" w:type="dxa"/>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中国数量经济学、博弈论与实验经济学专业委员会</w:t>
            </w:r>
          </w:p>
        </w:tc>
        <w:tc>
          <w:tcPr>
            <w:tcW w:w="1098"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省级</w:t>
            </w:r>
          </w:p>
        </w:tc>
      </w:tr>
      <w:tr>
        <w:tblPrEx>
          <w:tblCellMar>
            <w:top w:w="0" w:type="dxa"/>
            <w:left w:w="108" w:type="dxa"/>
            <w:bottom w:w="0" w:type="dxa"/>
            <w:right w:w="108" w:type="dxa"/>
          </w:tblCellMar>
        </w:tblPrEx>
        <w:trPr>
          <w:trHeight w:val="785" w:hRule="atLeast"/>
        </w:trPr>
        <w:tc>
          <w:tcPr>
            <w:tcW w:w="817"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11</w:t>
            </w:r>
          </w:p>
        </w:tc>
        <w:tc>
          <w:tcPr>
            <w:tcW w:w="3544" w:type="dxa"/>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全国高校经济决策虚仿</w:t>
            </w:r>
          </w:p>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实验大赛</w:t>
            </w:r>
          </w:p>
        </w:tc>
        <w:tc>
          <w:tcPr>
            <w:tcW w:w="3827" w:type="dxa"/>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中国数量经济学、博弈论与实验经济学专业委员会</w:t>
            </w:r>
          </w:p>
        </w:tc>
        <w:tc>
          <w:tcPr>
            <w:tcW w:w="1098"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省级</w:t>
            </w:r>
          </w:p>
        </w:tc>
      </w:tr>
      <w:tr>
        <w:tblPrEx>
          <w:tblCellMar>
            <w:top w:w="0" w:type="dxa"/>
            <w:left w:w="108" w:type="dxa"/>
            <w:bottom w:w="0" w:type="dxa"/>
            <w:right w:w="108" w:type="dxa"/>
          </w:tblCellMar>
        </w:tblPrEx>
        <w:trPr>
          <w:trHeight w:val="751" w:hRule="atLeast"/>
        </w:trPr>
        <w:tc>
          <w:tcPr>
            <w:tcW w:w="817"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12</w:t>
            </w:r>
          </w:p>
        </w:tc>
        <w:tc>
          <w:tcPr>
            <w:tcW w:w="3544"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中国大学生保险数字挑战赛</w:t>
            </w:r>
          </w:p>
        </w:tc>
        <w:tc>
          <w:tcPr>
            <w:tcW w:w="3827"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《中国银行保险报》、中国保险学会、中国平安财产保险</w:t>
            </w:r>
          </w:p>
        </w:tc>
        <w:tc>
          <w:tcPr>
            <w:tcW w:w="1098"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省级</w:t>
            </w:r>
          </w:p>
        </w:tc>
      </w:tr>
      <w:tr>
        <w:tblPrEx>
          <w:tblCellMar>
            <w:top w:w="0" w:type="dxa"/>
            <w:left w:w="108" w:type="dxa"/>
            <w:bottom w:w="0" w:type="dxa"/>
            <w:right w:w="108" w:type="dxa"/>
          </w:tblCellMar>
        </w:tblPrEx>
        <w:trPr>
          <w:trHeight w:val="728" w:hRule="atLeast"/>
        </w:trPr>
        <w:tc>
          <w:tcPr>
            <w:tcW w:w="817"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13</w:t>
            </w:r>
          </w:p>
        </w:tc>
        <w:tc>
          <w:tcPr>
            <w:tcW w:w="3544"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全国大学生自然资源</w:t>
            </w:r>
          </w:p>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科技作品大赛</w:t>
            </w:r>
          </w:p>
        </w:tc>
        <w:tc>
          <w:tcPr>
            <w:tcW w:w="3827"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中国自然资源学会</w:t>
            </w:r>
          </w:p>
        </w:tc>
        <w:tc>
          <w:tcPr>
            <w:tcW w:w="1098"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省级</w:t>
            </w:r>
          </w:p>
        </w:tc>
      </w:tr>
      <w:tr>
        <w:tblPrEx>
          <w:tblCellMar>
            <w:top w:w="0" w:type="dxa"/>
            <w:left w:w="108" w:type="dxa"/>
            <w:bottom w:w="0" w:type="dxa"/>
            <w:right w:w="108" w:type="dxa"/>
          </w:tblCellMar>
        </w:tblPrEx>
        <w:trPr>
          <w:trHeight w:val="820" w:hRule="atLeast"/>
        </w:trPr>
        <w:tc>
          <w:tcPr>
            <w:tcW w:w="817"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14</w:t>
            </w:r>
          </w:p>
        </w:tc>
        <w:tc>
          <w:tcPr>
            <w:tcW w:w="3544"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全国大学生人力资源管理知识技能竞赛（精创教育杯）</w:t>
            </w:r>
          </w:p>
        </w:tc>
        <w:tc>
          <w:tcPr>
            <w:tcW w:w="3827"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中国人力资源开发研究会、大学生知识技能竞赛理事会主办</w:t>
            </w:r>
          </w:p>
        </w:tc>
        <w:tc>
          <w:tcPr>
            <w:tcW w:w="1098"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省级</w:t>
            </w:r>
          </w:p>
        </w:tc>
      </w:tr>
      <w:tr>
        <w:tblPrEx>
          <w:tblCellMar>
            <w:top w:w="0" w:type="dxa"/>
            <w:left w:w="108" w:type="dxa"/>
            <w:bottom w:w="0" w:type="dxa"/>
            <w:right w:w="108" w:type="dxa"/>
          </w:tblCellMar>
        </w:tblPrEx>
        <w:trPr>
          <w:trHeight w:val="731" w:hRule="atLeast"/>
        </w:trPr>
        <w:tc>
          <w:tcPr>
            <w:tcW w:w="817"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15</w:t>
            </w:r>
          </w:p>
        </w:tc>
        <w:tc>
          <w:tcPr>
            <w:tcW w:w="3544"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全国经管类本科生论文研讨会</w:t>
            </w:r>
          </w:p>
        </w:tc>
        <w:tc>
          <w:tcPr>
            <w:tcW w:w="3827"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中国经济学会</w:t>
            </w:r>
          </w:p>
        </w:tc>
        <w:tc>
          <w:tcPr>
            <w:tcW w:w="1098"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省级</w:t>
            </w:r>
          </w:p>
        </w:tc>
      </w:tr>
      <w:tr>
        <w:tblPrEx>
          <w:tblCellMar>
            <w:top w:w="0" w:type="dxa"/>
            <w:left w:w="108" w:type="dxa"/>
            <w:bottom w:w="0" w:type="dxa"/>
            <w:right w:w="108" w:type="dxa"/>
          </w:tblCellMar>
        </w:tblPrEx>
        <w:trPr>
          <w:trHeight w:val="843" w:hRule="atLeast"/>
        </w:trPr>
        <w:tc>
          <w:tcPr>
            <w:tcW w:w="817"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16</w:t>
            </w:r>
          </w:p>
        </w:tc>
        <w:tc>
          <w:tcPr>
            <w:tcW w:w="3544"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社科奖全国高校</w:t>
            </w:r>
          </w:p>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市场营销大赛</w:t>
            </w:r>
          </w:p>
        </w:tc>
        <w:tc>
          <w:tcPr>
            <w:tcW w:w="3827"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中国市场学会 教育部考试中心</w:t>
            </w:r>
          </w:p>
        </w:tc>
        <w:tc>
          <w:tcPr>
            <w:tcW w:w="1098"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省级</w:t>
            </w:r>
          </w:p>
        </w:tc>
      </w:tr>
      <w:tr>
        <w:tblPrEx>
          <w:tblCellMar>
            <w:top w:w="0" w:type="dxa"/>
            <w:left w:w="108" w:type="dxa"/>
            <w:bottom w:w="0" w:type="dxa"/>
            <w:right w:w="108" w:type="dxa"/>
          </w:tblCellMar>
        </w:tblPrEx>
        <w:trPr>
          <w:trHeight w:val="878" w:hRule="atLeast"/>
        </w:trPr>
        <w:tc>
          <w:tcPr>
            <w:tcW w:w="817"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17</w:t>
            </w:r>
          </w:p>
        </w:tc>
        <w:tc>
          <w:tcPr>
            <w:tcW w:w="3544"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全国大学生电子商务“创新、创意及创业”挑战赛</w:t>
            </w:r>
          </w:p>
        </w:tc>
        <w:tc>
          <w:tcPr>
            <w:tcW w:w="3827"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全国高校电子商务与电子商务专业委员会</w:t>
            </w:r>
          </w:p>
        </w:tc>
        <w:tc>
          <w:tcPr>
            <w:tcW w:w="1098"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省级</w:t>
            </w:r>
          </w:p>
        </w:tc>
      </w:tr>
      <w:tr>
        <w:tblPrEx>
          <w:tblCellMar>
            <w:top w:w="0" w:type="dxa"/>
            <w:left w:w="108" w:type="dxa"/>
            <w:bottom w:w="0" w:type="dxa"/>
            <w:right w:w="108" w:type="dxa"/>
          </w:tblCellMar>
        </w:tblPrEx>
        <w:trPr>
          <w:trHeight w:val="732" w:hRule="atLeast"/>
        </w:trPr>
        <w:tc>
          <w:tcPr>
            <w:tcW w:w="817"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18</w:t>
            </w:r>
          </w:p>
        </w:tc>
        <w:tc>
          <w:tcPr>
            <w:tcW w:w="3544"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全国大学生金融精英挑战赛</w:t>
            </w:r>
          </w:p>
        </w:tc>
        <w:tc>
          <w:tcPr>
            <w:tcW w:w="3827"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共青团中央青年发展部</w:t>
            </w:r>
          </w:p>
        </w:tc>
        <w:tc>
          <w:tcPr>
            <w:tcW w:w="1098"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省级</w:t>
            </w:r>
          </w:p>
        </w:tc>
      </w:tr>
      <w:tr>
        <w:tblPrEx>
          <w:tblCellMar>
            <w:top w:w="0" w:type="dxa"/>
            <w:left w:w="108" w:type="dxa"/>
            <w:bottom w:w="0" w:type="dxa"/>
            <w:right w:w="108" w:type="dxa"/>
          </w:tblCellMar>
        </w:tblPrEx>
        <w:trPr>
          <w:trHeight w:val="397" w:hRule="atLeast"/>
        </w:trPr>
        <w:tc>
          <w:tcPr>
            <w:tcW w:w="817"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19</w:t>
            </w:r>
          </w:p>
        </w:tc>
        <w:tc>
          <w:tcPr>
            <w:tcW w:w="3544"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“双百工程”山阳全域旅游市场营销策划大赛</w:t>
            </w:r>
          </w:p>
        </w:tc>
        <w:tc>
          <w:tcPr>
            <w:tcW w:w="3827"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陕西省教育厅</w:t>
            </w:r>
          </w:p>
        </w:tc>
        <w:tc>
          <w:tcPr>
            <w:tcW w:w="1098"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省级</w:t>
            </w:r>
          </w:p>
        </w:tc>
      </w:tr>
      <w:tr>
        <w:tblPrEx>
          <w:tblCellMar>
            <w:top w:w="0" w:type="dxa"/>
            <w:left w:w="108" w:type="dxa"/>
            <w:bottom w:w="0" w:type="dxa"/>
            <w:right w:w="108" w:type="dxa"/>
          </w:tblCellMar>
        </w:tblPrEx>
        <w:trPr>
          <w:trHeight w:val="821" w:hRule="atLeast"/>
        </w:trPr>
        <w:tc>
          <w:tcPr>
            <w:tcW w:w="817"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20</w:t>
            </w:r>
          </w:p>
        </w:tc>
        <w:tc>
          <w:tcPr>
            <w:tcW w:w="3544"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“中金所杯”全国大学生</w:t>
            </w:r>
          </w:p>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金融知识大赛</w:t>
            </w:r>
          </w:p>
        </w:tc>
        <w:tc>
          <w:tcPr>
            <w:tcW w:w="3827"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中国金融期货交易所和中国期货业协会</w:t>
            </w:r>
          </w:p>
        </w:tc>
        <w:tc>
          <w:tcPr>
            <w:tcW w:w="1098"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省级</w:t>
            </w:r>
          </w:p>
        </w:tc>
      </w:tr>
      <w:tr>
        <w:tblPrEx>
          <w:tblCellMar>
            <w:top w:w="0" w:type="dxa"/>
            <w:left w:w="108" w:type="dxa"/>
            <w:bottom w:w="0" w:type="dxa"/>
            <w:right w:w="108" w:type="dxa"/>
          </w:tblCellMar>
        </w:tblPrEx>
        <w:trPr>
          <w:trHeight w:val="90" w:hRule="atLeast"/>
        </w:trPr>
        <w:tc>
          <w:tcPr>
            <w:tcW w:w="817"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21</w:t>
            </w:r>
          </w:p>
        </w:tc>
        <w:tc>
          <w:tcPr>
            <w:tcW w:w="3544"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全国本科院校纳税管控风险</w:t>
            </w:r>
          </w:p>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案例大赛</w:t>
            </w:r>
          </w:p>
        </w:tc>
        <w:tc>
          <w:tcPr>
            <w:tcW w:w="3827"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中国注册税务师协会举办</w:t>
            </w:r>
          </w:p>
        </w:tc>
        <w:tc>
          <w:tcPr>
            <w:tcW w:w="1098"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省级</w:t>
            </w:r>
          </w:p>
        </w:tc>
      </w:tr>
      <w:tr>
        <w:tblPrEx>
          <w:tblCellMar>
            <w:top w:w="0" w:type="dxa"/>
            <w:left w:w="108" w:type="dxa"/>
            <w:bottom w:w="0" w:type="dxa"/>
            <w:right w:w="108" w:type="dxa"/>
          </w:tblCellMar>
        </w:tblPrEx>
        <w:trPr>
          <w:trHeight w:val="397" w:hRule="atLeast"/>
        </w:trPr>
        <w:tc>
          <w:tcPr>
            <w:tcW w:w="817"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22</w:t>
            </w:r>
          </w:p>
        </w:tc>
        <w:tc>
          <w:tcPr>
            <w:tcW w:w="3544"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用友杯全国大学生ERP</w:t>
            </w:r>
          </w:p>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沙盘大赛</w:t>
            </w:r>
          </w:p>
        </w:tc>
        <w:tc>
          <w:tcPr>
            <w:tcW w:w="3827"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教育部高等学校工商管理类专业教学指导委员会</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用友软件有限公司</w:t>
            </w:r>
          </w:p>
        </w:tc>
        <w:tc>
          <w:tcPr>
            <w:tcW w:w="1098"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省级</w:t>
            </w:r>
          </w:p>
        </w:tc>
      </w:tr>
      <w:tr>
        <w:tblPrEx>
          <w:tblCellMar>
            <w:top w:w="0" w:type="dxa"/>
            <w:left w:w="108" w:type="dxa"/>
            <w:bottom w:w="0" w:type="dxa"/>
            <w:right w:w="108" w:type="dxa"/>
          </w:tblCellMar>
        </w:tblPrEx>
        <w:trPr>
          <w:trHeight w:val="397" w:hRule="atLeast"/>
        </w:trPr>
        <w:tc>
          <w:tcPr>
            <w:tcW w:w="817"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23</w:t>
            </w:r>
          </w:p>
        </w:tc>
        <w:tc>
          <w:tcPr>
            <w:tcW w:w="3544"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用友杯“全国大学生</w:t>
            </w:r>
          </w:p>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会计信息化”技能大赛</w:t>
            </w:r>
          </w:p>
        </w:tc>
        <w:tc>
          <w:tcPr>
            <w:tcW w:w="3827"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 xml:space="preserve">教育部高职高专经济类专业教学指导委员会  </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工业和信息化部人才交流中心</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用友软件股份有限公司</w:t>
            </w:r>
          </w:p>
        </w:tc>
        <w:tc>
          <w:tcPr>
            <w:tcW w:w="1098"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省级</w:t>
            </w:r>
          </w:p>
        </w:tc>
      </w:tr>
      <w:tr>
        <w:tblPrEx>
          <w:tblCellMar>
            <w:top w:w="0" w:type="dxa"/>
            <w:left w:w="108" w:type="dxa"/>
            <w:bottom w:w="0" w:type="dxa"/>
            <w:right w:w="108" w:type="dxa"/>
          </w:tblCellMar>
        </w:tblPrEx>
        <w:trPr>
          <w:trHeight w:val="397" w:hRule="atLeast"/>
        </w:trPr>
        <w:tc>
          <w:tcPr>
            <w:tcW w:w="817"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24</w:t>
            </w:r>
          </w:p>
        </w:tc>
        <w:tc>
          <w:tcPr>
            <w:tcW w:w="3544"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“潘序伦杯”全国大学生</w:t>
            </w:r>
          </w:p>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会计知识竞赛</w:t>
            </w:r>
          </w:p>
        </w:tc>
        <w:tc>
          <w:tcPr>
            <w:tcW w:w="3827"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中国注册会计师协会</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上海立信会计学院</w:t>
            </w:r>
          </w:p>
        </w:tc>
        <w:tc>
          <w:tcPr>
            <w:tcW w:w="1098"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省级</w:t>
            </w:r>
          </w:p>
        </w:tc>
      </w:tr>
      <w:tr>
        <w:tblPrEx>
          <w:tblCellMar>
            <w:top w:w="0" w:type="dxa"/>
            <w:left w:w="108" w:type="dxa"/>
            <w:bottom w:w="0" w:type="dxa"/>
            <w:right w:w="108" w:type="dxa"/>
          </w:tblCellMar>
        </w:tblPrEx>
        <w:trPr>
          <w:trHeight w:val="651" w:hRule="atLeast"/>
        </w:trPr>
        <w:tc>
          <w:tcPr>
            <w:tcW w:w="817"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25</w:t>
            </w:r>
          </w:p>
        </w:tc>
        <w:tc>
          <w:tcPr>
            <w:tcW w:w="3544"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IMA校园管理会计案例大赛</w:t>
            </w:r>
          </w:p>
        </w:tc>
        <w:tc>
          <w:tcPr>
            <w:tcW w:w="3827"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美国管理会计师协会（IMA）</w:t>
            </w:r>
          </w:p>
        </w:tc>
        <w:tc>
          <w:tcPr>
            <w:tcW w:w="1098"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省级</w:t>
            </w:r>
          </w:p>
        </w:tc>
      </w:tr>
      <w:tr>
        <w:tblPrEx>
          <w:tblCellMar>
            <w:top w:w="0" w:type="dxa"/>
            <w:left w:w="108" w:type="dxa"/>
            <w:bottom w:w="0" w:type="dxa"/>
            <w:right w:w="108" w:type="dxa"/>
          </w:tblCellMar>
        </w:tblPrEx>
        <w:trPr>
          <w:trHeight w:val="764" w:hRule="atLeast"/>
        </w:trPr>
        <w:tc>
          <w:tcPr>
            <w:tcW w:w="817" w:type="dxa"/>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26</w:t>
            </w:r>
          </w:p>
        </w:tc>
        <w:tc>
          <w:tcPr>
            <w:tcW w:w="3544"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“神农杯”营销策划大赛</w:t>
            </w:r>
          </w:p>
        </w:tc>
        <w:tc>
          <w:tcPr>
            <w:tcW w:w="3827"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西北农林科技大学教务处</w:t>
            </w:r>
          </w:p>
        </w:tc>
        <w:tc>
          <w:tcPr>
            <w:tcW w:w="1098"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校级</w:t>
            </w:r>
          </w:p>
        </w:tc>
      </w:tr>
    </w:tbl>
    <w:p>
      <w:pPr>
        <w:spacing w:line="620" w:lineRule="exact"/>
        <w:rPr>
          <w:rFonts w:ascii="仿宋" w:hAnsi="仿宋" w:eastAsia="仿宋"/>
          <w:color w:val="000000"/>
          <w:sz w:val="32"/>
          <w:szCs w:val="32"/>
          <w:highlight w:val="none"/>
        </w:rPr>
      </w:pPr>
    </w:p>
    <w:p>
      <w:pPr>
        <w:rPr>
          <w:highlight w:val="none"/>
        </w:rPr>
      </w:pP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5292911"/>
    </w:sdtPr>
    <w:sdtContent>
      <w:sdt>
        <w:sdtPr>
          <w:id w:val="171357217"/>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5</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8</w:t>
            </w:r>
            <w:r>
              <w:rPr>
                <w:b/>
                <w:sz w:val="24"/>
                <w:szCs w:val="24"/>
              </w:rPr>
              <w:fldChar w:fldCharType="end"/>
            </w:r>
          </w:p>
        </w:sdtContent>
      </w:sdt>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4Njk3MjkzYmZjNGE0M2U2MGY3MjUyZDhlZjdhNmQifQ=="/>
  </w:docVars>
  <w:rsids>
    <w:rsidRoot w:val="00172A27"/>
    <w:rsid w:val="000016C3"/>
    <w:rsid w:val="00006829"/>
    <w:rsid w:val="00013783"/>
    <w:rsid w:val="0001745E"/>
    <w:rsid w:val="00031F5F"/>
    <w:rsid w:val="00057E24"/>
    <w:rsid w:val="000748FC"/>
    <w:rsid w:val="00084DC1"/>
    <w:rsid w:val="000A6FBE"/>
    <w:rsid w:val="000D792A"/>
    <w:rsid w:val="000E6D37"/>
    <w:rsid w:val="00110BB9"/>
    <w:rsid w:val="0011340D"/>
    <w:rsid w:val="00124E87"/>
    <w:rsid w:val="00141DCB"/>
    <w:rsid w:val="001503EA"/>
    <w:rsid w:val="0015136F"/>
    <w:rsid w:val="00172A27"/>
    <w:rsid w:val="00172BF7"/>
    <w:rsid w:val="00173402"/>
    <w:rsid w:val="00180544"/>
    <w:rsid w:val="00191749"/>
    <w:rsid w:val="001A06B9"/>
    <w:rsid w:val="001F26A8"/>
    <w:rsid w:val="00201D41"/>
    <w:rsid w:val="002172CA"/>
    <w:rsid w:val="0023468B"/>
    <w:rsid w:val="00235B5E"/>
    <w:rsid w:val="00241DED"/>
    <w:rsid w:val="00264045"/>
    <w:rsid w:val="00272CE3"/>
    <w:rsid w:val="00290334"/>
    <w:rsid w:val="00294FCA"/>
    <w:rsid w:val="002951D0"/>
    <w:rsid w:val="00296C5A"/>
    <w:rsid w:val="002A6F66"/>
    <w:rsid w:val="002B0056"/>
    <w:rsid w:val="002B2923"/>
    <w:rsid w:val="002C3A40"/>
    <w:rsid w:val="002D4ABC"/>
    <w:rsid w:val="002F1020"/>
    <w:rsid w:val="00324043"/>
    <w:rsid w:val="00332073"/>
    <w:rsid w:val="00336EE5"/>
    <w:rsid w:val="00337661"/>
    <w:rsid w:val="00337878"/>
    <w:rsid w:val="003424B8"/>
    <w:rsid w:val="00345C7D"/>
    <w:rsid w:val="0036731D"/>
    <w:rsid w:val="003705B4"/>
    <w:rsid w:val="0037509D"/>
    <w:rsid w:val="003833D3"/>
    <w:rsid w:val="003A038D"/>
    <w:rsid w:val="003F09F7"/>
    <w:rsid w:val="003F561F"/>
    <w:rsid w:val="0040125D"/>
    <w:rsid w:val="00431D72"/>
    <w:rsid w:val="0044138C"/>
    <w:rsid w:val="00451E80"/>
    <w:rsid w:val="004532A2"/>
    <w:rsid w:val="0045444C"/>
    <w:rsid w:val="004570DB"/>
    <w:rsid w:val="0046119F"/>
    <w:rsid w:val="00482545"/>
    <w:rsid w:val="004A0CC8"/>
    <w:rsid w:val="004A1261"/>
    <w:rsid w:val="004A2837"/>
    <w:rsid w:val="004C2BD7"/>
    <w:rsid w:val="004C42E5"/>
    <w:rsid w:val="004C6083"/>
    <w:rsid w:val="004C60F7"/>
    <w:rsid w:val="004D50A4"/>
    <w:rsid w:val="004E57D5"/>
    <w:rsid w:val="004F0F83"/>
    <w:rsid w:val="004F7514"/>
    <w:rsid w:val="005102A9"/>
    <w:rsid w:val="00512F48"/>
    <w:rsid w:val="00517EE2"/>
    <w:rsid w:val="005208CF"/>
    <w:rsid w:val="005250B1"/>
    <w:rsid w:val="00556778"/>
    <w:rsid w:val="00594C5E"/>
    <w:rsid w:val="005B0D27"/>
    <w:rsid w:val="005C700E"/>
    <w:rsid w:val="005D3C36"/>
    <w:rsid w:val="005D4FDB"/>
    <w:rsid w:val="005D59F1"/>
    <w:rsid w:val="005E55C2"/>
    <w:rsid w:val="005E59E6"/>
    <w:rsid w:val="005E6B87"/>
    <w:rsid w:val="005F367E"/>
    <w:rsid w:val="005F6474"/>
    <w:rsid w:val="006015AB"/>
    <w:rsid w:val="00603EAA"/>
    <w:rsid w:val="00606600"/>
    <w:rsid w:val="00612ABC"/>
    <w:rsid w:val="00614617"/>
    <w:rsid w:val="00616516"/>
    <w:rsid w:val="00623AC5"/>
    <w:rsid w:val="006273D4"/>
    <w:rsid w:val="00657DFA"/>
    <w:rsid w:val="00675194"/>
    <w:rsid w:val="006855A2"/>
    <w:rsid w:val="0068563D"/>
    <w:rsid w:val="00697D04"/>
    <w:rsid w:val="006A089E"/>
    <w:rsid w:val="006B5590"/>
    <w:rsid w:val="006C2F62"/>
    <w:rsid w:val="006D1DAA"/>
    <w:rsid w:val="006D201A"/>
    <w:rsid w:val="006E3C68"/>
    <w:rsid w:val="006E4186"/>
    <w:rsid w:val="007003A9"/>
    <w:rsid w:val="0070045B"/>
    <w:rsid w:val="007541C5"/>
    <w:rsid w:val="00782D90"/>
    <w:rsid w:val="007904E7"/>
    <w:rsid w:val="007A2389"/>
    <w:rsid w:val="007A70FE"/>
    <w:rsid w:val="007B3BCF"/>
    <w:rsid w:val="007B5045"/>
    <w:rsid w:val="007F1B9A"/>
    <w:rsid w:val="007F3583"/>
    <w:rsid w:val="007F7EB4"/>
    <w:rsid w:val="008001EC"/>
    <w:rsid w:val="008311B4"/>
    <w:rsid w:val="00843CDF"/>
    <w:rsid w:val="00850935"/>
    <w:rsid w:val="00853206"/>
    <w:rsid w:val="008571C1"/>
    <w:rsid w:val="008614B9"/>
    <w:rsid w:val="008678F9"/>
    <w:rsid w:val="00872855"/>
    <w:rsid w:val="008766A0"/>
    <w:rsid w:val="008808B5"/>
    <w:rsid w:val="008A550C"/>
    <w:rsid w:val="008C0432"/>
    <w:rsid w:val="008C0454"/>
    <w:rsid w:val="008C259A"/>
    <w:rsid w:val="008D0609"/>
    <w:rsid w:val="008D3307"/>
    <w:rsid w:val="008E3A89"/>
    <w:rsid w:val="008E54A7"/>
    <w:rsid w:val="008F3F03"/>
    <w:rsid w:val="008F7E21"/>
    <w:rsid w:val="009000A0"/>
    <w:rsid w:val="00907DC7"/>
    <w:rsid w:val="00911A72"/>
    <w:rsid w:val="00916350"/>
    <w:rsid w:val="00926906"/>
    <w:rsid w:val="0094032E"/>
    <w:rsid w:val="00951BA6"/>
    <w:rsid w:val="00964938"/>
    <w:rsid w:val="00984D00"/>
    <w:rsid w:val="00993B39"/>
    <w:rsid w:val="00994368"/>
    <w:rsid w:val="009B14D0"/>
    <w:rsid w:val="009B3CCD"/>
    <w:rsid w:val="009C37AB"/>
    <w:rsid w:val="009C3AC5"/>
    <w:rsid w:val="009C62B6"/>
    <w:rsid w:val="009C64FE"/>
    <w:rsid w:val="009E08C5"/>
    <w:rsid w:val="009E5E6C"/>
    <w:rsid w:val="009F1919"/>
    <w:rsid w:val="00A21B95"/>
    <w:rsid w:val="00A24333"/>
    <w:rsid w:val="00A35C37"/>
    <w:rsid w:val="00A46DFE"/>
    <w:rsid w:val="00A50234"/>
    <w:rsid w:val="00A56101"/>
    <w:rsid w:val="00A56590"/>
    <w:rsid w:val="00A6091E"/>
    <w:rsid w:val="00A616EA"/>
    <w:rsid w:val="00A62F5F"/>
    <w:rsid w:val="00A65DB9"/>
    <w:rsid w:val="00A804EA"/>
    <w:rsid w:val="00A9353F"/>
    <w:rsid w:val="00AA3273"/>
    <w:rsid w:val="00AA7E78"/>
    <w:rsid w:val="00AE1235"/>
    <w:rsid w:val="00AF2569"/>
    <w:rsid w:val="00AF45A5"/>
    <w:rsid w:val="00B620F0"/>
    <w:rsid w:val="00B646AD"/>
    <w:rsid w:val="00B67DAE"/>
    <w:rsid w:val="00BA4F59"/>
    <w:rsid w:val="00BC6B59"/>
    <w:rsid w:val="00BD3097"/>
    <w:rsid w:val="00BE1439"/>
    <w:rsid w:val="00BE6FD8"/>
    <w:rsid w:val="00BE78C8"/>
    <w:rsid w:val="00C00D34"/>
    <w:rsid w:val="00C06E3C"/>
    <w:rsid w:val="00C252DC"/>
    <w:rsid w:val="00C30669"/>
    <w:rsid w:val="00C30B21"/>
    <w:rsid w:val="00C333FE"/>
    <w:rsid w:val="00C55615"/>
    <w:rsid w:val="00C65151"/>
    <w:rsid w:val="00C6578A"/>
    <w:rsid w:val="00C74AB7"/>
    <w:rsid w:val="00C77F1A"/>
    <w:rsid w:val="00C81FE4"/>
    <w:rsid w:val="00C97049"/>
    <w:rsid w:val="00CA648F"/>
    <w:rsid w:val="00CB0370"/>
    <w:rsid w:val="00CB27CF"/>
    <w:rsid w:val="00CC12FF"/>
    <w:rsid w:val="00CE2C75"/>
    <w:rsid w:val="00CE4A37"/>
    <w:rsid w:val="00CE53D6"/>
    <w:rsid w:val="00D00CE3"/>
    <w:rsid w:val="00D050E5"/>
    <w:rsid w:val="00D11D6C"/>
    <w:rsid w:val="00D27B5A"/>
    <w:rsid w:val="00D42E8C"/>
    <w:rsid w:val="00D44D6E"/>
    <w:rsid w:val="00D544F0"/>
    <w:rsid w:val="00D570C9"/>
    <w:rsid w:val="00D85F76"/>
    <w:rsid w:val="00D90EBD"/>
    <w:rsid w:val="00DB443B"/>
    <w:rsid w:val="00DB4D2A"/>
    <w:rsid w:val="00DD0E6C"/>
    <w:rsid w:val="00DD6032"/>
    <w:rsid w:val="00DF2654"/>
    <w:rsid w:val="00E26285"/>
    <w:rsid w:val="00E33F25"/>
    <w:rsid w:val="00E35298"/>
    <w:rsid w:val="00E356C3"/>
    <w:rsid w:val="00E60FD2"/>
    <w:rsid w:val="00EA253C"/>
    <w:rsid w:val="00EB2000"/>
    <w:rsid w:val="00EC47E5"/>
    <w:rsid w:val="00F133BF"/>
    <w:rsid w:val="00F20571"/>
    <w:rsid w:val="00F43BC6"/>
    <w:rsid w:val="00F60FE8"/>
    <w:rsid w:val="00F81BF8"/>
    <w:rsid w:val="00F86E8B"/>
    <w:rsid w:val="00F925B6"/>
    <w:rsid w:val="00FB2BE9"/>
    <w:rsid w:val="00FC6EBA"/>
    <w:rsid w:val="0149238A"/>
    <w:rsid w:val="02C03C11"/>
    <w:rsid w:val="03155F1F"/>
    <w:rsid w:val="04B219D9"/>
    <w:rsid w:val="07FD4149"/>
    <w:rsid w:val="0A1404CB"/>
    <w:rsid w:val="0A600C9B"/>
    <w:rsid w:val="0BD8113E"/>
    <w:rsid w:val="0BF830CD"/>
    <w:rsid w:val="0C28762E"/>
    <w:rsid w:val="0E0F4FDA"/>
    <w:rsid w:val="0E2115E3"/>
    <w:rsid w:val="0E7574AA"/>
    <w:rsid w:val="0EF41447"/>
    <w:rsid w:val="0F37657F"/>
    <w:rsid w:val="0F646284"/>
    <w:rsid w:val="0FCF538F"/>
    <w:rsid w:val="112010F2"/>
    <w:rsid w:val="12F6410B"/>
    <w:rsid w:val="13A40FFA"/>
    <w:rsid w:val="13DD567A"/>
    <w:rsid w:val="157D20C6"/>
    <w:rsid w:val="19533219"/>
    <w:rsid w:val="19BC42FD"/>
    <w:rsid w:val="1C3774A2"/>
    <w:rsid w:val="1CEC126D"/>
    <w:rsid w:val="1D511A5F"/>
    <w:rsid w:val="1F752593"/>
    <w:rsid w:val="20317B9D"/>
    <w:rsid w:val="20787714"/>
    <w:rsid w:val="20822E33"/>
    <w:rsid w:val="215B4405"/>
    <w:rsid w:val="21DC282F"/>
    <w:rsid w:val="222E1DAC"/>
    <w:rsid w:val="233605F6"/>
    <w:rsid w:val="237E3F26"/>
    <w:rsid w:val="239E7453"/>
    <w:rsid w:val="24C519A4"/>
    <w:rsid w:val="26771DEF"/>
    <w:rsid w:val="2695005F"/>
    <w:rsid w:val="26CA0DCE"/>
    <w:rsid w:val="274B4DE2"/>
    <w:rsid w:val="288F4CF1"/>
    <w:rsid w:val="290C23D9"/>
    <w:rsid w:val="29EA4361"/>
    <w:rsid w:val="2A226AC4"/>
    <w:rsid w:val="2A9663D3"/>
    <w:rsid w:val="2AE37AB5"/>
    <w:rsid w:val="2BB76426"/>
    <w:rsid w:val="301D2ED0"/>
    <w:rsid w:val="30486C61"/>
    <w:rsid w:val="30755F23"/>
    <w:rsid w:val="31BE04DD"/>
    <w:rsid w:val="32CC6683"/>
    <w:rsid w:val="34A142E1"/>
    <w:rsid w:val="368318A2"/>
    <w:rsid w:val="36D15AA0"/>
    <w:rsid w:val="39DF151B"/>
    <w:rsid w:val="3CB2526B"/>
    <w:rsid w:val="3CE73764"/>
    <w:rsid w:val="3D88585B"/>
    <w:rsid w:val="3F472A0E"/>
    <w:rsid w:val="3F545CD0"/>
    <w:rsid w:val="3FD971F2"/>
    <w:rsid w:val="40CF5E99"/>
    <w:rsid w:val="40E42033"/>
    <w:rsid w:val="41F04F23"/>
    <w:rsid w:val="44534AB9"/>
    <w:rsid w:val="45C42F7E"/>
    <w:rsid w:val="46943F32"/>
    <w:rsid w:val="46B02D04"/>
    <w:rsid w:val="470D1FC6"/>
    <w:rsid w:val="47F5054B"/>
    <w:rsid w:val="488306D9"/>
    <w:rsid w:val="49426C33"/>
    <w:rsid w:val="4E3A573F"/>
    <w:rsid w:val="50C71320"/>
    <w:rsid w:val="50FD7746"/>
    <w:rsid w:val="51282EC7"/>
    <w:rsid w:val="51852165"/>
    <w:rsid w:val="519D7BD2"/>
    <w:rsid w:val="53C33120"/>
    <w:rsid w:val="5432614E"/>
    <w:rsid w:val="54F761A1"/>
    <w:rsid w:val="55104F8F"/>
    <w:rsid w:val="57E3099E"/>
    <w:rsid w:val="57FE1D4B"/>
    <w:rsid w:val="5A142A69"/>
    <w:rsid w:val="5A175ACC"/>
    <w:rsid w:val="5B185902"/>
    <w:rsid w:val="5B9C6078"/>
    <w:rsid w:val="5B9E5304"/>
    <w:rsid w:val="5BC62EB8"/>
    <w:rsid w:val="5D5404A9"/>
    <w:rsid w:val="5DBE4F7D"/>
    <w:rsid w:val="610E4173"/>
    <w:rsid w:val="61FE4816"/>
    <w:rsid w:val="631026C5"/>
    <w:rsid w:val="636741AE"/>
    <w:rsid w:val="63C83465"/>
    <w:rsid w:val="642573C7"/>
    <w:rsid w:val="64985D22"/>
    <w:rsid w:val="656A09AE"/>
    <w:rsid w:val="656A211B"/>
    <w:rsid w:val="667C6471"/>
    <w:rsid w:val="67565C0B"/>
    <w:rsid w:val="67953933"/>
    <w:rsid w:val="6A45729D"/>
    <w:rsid w:val="6C2E6D68"/>
    <w:rsid w:val="6EF35351"/>
    <w:rsid w:val="70FB01AE"/>
    <w:rsid w:val="724A65BD"/>
    <w:rsid w:val="730335B2"/>
    <w:rsid w:val="73F15EE8"/>
    <w:rsid w:val="742E5FDE"/>
    <w:rsid w:val="749B2199"/>
    <w:rsid w:val="74AA3938"/>
    <w:rsid w:val="758E6EDA"/>
    <w:rsid w:val="76040731"/>
    <w:rsid w:val="78CD528A"/>
    <w:rsid w:val="7AB345AF"/>
    <w:rsid w:val="7B5B336A"/>
    <w:rsid w:val="7BBF6C26"/>
    <w:rsid w:val="7D073EF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List 3"/>
    <w:basedOn w:val="1"/>
    <w:qFormat/>
    <w:uiPriority w:val="0"/>
    <w:pPr>
      <w:ind w:left="100" w:leftChars="400" w:hanging="200" w:hangingChars="200"/>
    </w:pPr>
    <w:rPr>
      <w:rFonts w:ascii="Times New Roman" w:hAnsi="Times New Roman" w:eastAsia="宋体" w:cs="Times New Roman"/>
      <w:szCs w:val="24"/>
    </w:rPr>
  </w:style>
  <w:style w:type="paragraph" w:styleId="3">
    <w:name w:val="Balloon Text"/>
    <w:basedOn w:val="1"/>
    <w:link w:val="16"/>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Title"/>
    <w:basedOn w:val="1"/>
    <w:next w:val="1"/>
    <w:link w:val="10"/>
    <w:qFormat/>
    <w:uiPriority w:val="10"/>
    <w:pPr>
      <w:spacing w:before="240" w:after="60"/>
      <w:jc w:val="center"/>
      <w:outlineLvl w:val="0"/>
    </w:pPr>
    <w:rPr>
      <w:rFonts w:eastAsia="宋体" w:asciiTheme="majorHAnsi" w:hAnsiTheme="majorHAnsi" w:cstheme="majorBidi"/>
      <w:b/>
      <w:bCs/>
      <w:sz w:val="32"/>
      <w:szCs w:val="32"/>
    </w:rPr>
  </w:style>
  <w:style w:type="character" w:styleId="9">
    <w:name w:val="page number"/>
    <w:basedOn w:val="8"/>
    <w:qFormat/>
    <w:uiPriority w:val="0"/>
  </w:style>
  <w:style w:type="character" w:customStyle="1" w:styleId="10">
    <w:name w:val="标题 Char"/>
    <w:basedOn w:val="8"/>
    <w:link w:val="6"/>
    <w:qFormat/>
    <w:uiPriority w:val="10"/>
    <w:rPr>
      <w:rFonts w:eastAsia="宋体" w:asciiTheme="majorHAnsi" w:hAnsiTheme="majorHAnsi" w:cstheme="majorBidi"/>
      <w:b/>
      <w:bCs/>
      <w:sz w:val="32"/>
      <w:szCs w:val="32"/>
    </w:rPr>
  </w:style>
  <w:style w:type="character" w:customStyle="1" w:styleId="11">
    <w:name w:val="页眉 Char"/>
    <w:basedOn w:val="8"/>
    <w:link w:val="5"/>
    <w:qFormat/>
    <w:uiPriority w:val="0"/>
    <w:rPr>
      <w:sz w:val="18"/>
      <w:szCs w:val="18"/>
    </w:rPr>
  </w:style>
  <w:style w:type="character" w:customStyle="1" w:styleId="12">
    <w:name w:val="页脚 Char"/>
    <w:basedOn w:val="8"/>
    <w:link w:val="4"/>
    <w:qFormat/>
    <w:uiPriority w:val="99"/>
    <w:rPr>
      <w:sz w:val="18"/>
      <w:szCs w:val="18"/>
    </w:rPr>
  </w:style>
  <w:style w:type="paragraph" w:customStyle="1" w:styleId="13">
    <w:name w:val="列出段落1"/>
    <w:basedOn w:val="1"/>
    <w:qFormat/>
    <w:uiPriority w:val="34"/>
    <w:pPr>
      <w:ind w:firstLine="420" w:firstLineChars="200"/>
    </w:pPr>
  </w:style>
  <w:style w:type="paragraph" w:customStyle="1" w:styleId="14">
    <w:name w:val="标题1"/>
    <w:basedOn w:val="1"/>
    <w:qFormat/>
    <w:uiPriority w:val="0"/>
    <w:pPr>
      <w:widowControl/>
      <w:spacing w:before="100" w:beforeAutospacing="1" w:after="100" w:afterAutospacing="1" w:line="375" w:lineRule="atLeast"/>
      <w:jc w:val="left"/>
    </w:pPr>
    <w:rPr>
      <w:rFonts w:ascii="宋体" w:hAnsi="宋体" w:eastAsia="宋体" w:cs="宋体"/>
      <w:kern w:val="0"/>
      <w:sz w:val="24"/>
      <w:szCs w:val="24"/>
    </w:rPr>
  </w:style>
  <w:style w:type="paragraph" w:customStyle="1" w:styleId="15">
    <w:name w:val="标题2"/>
    <w:basedOn w:val="1"/>
    <w:qFormat/>
    <w:uiPriority w:val="0"/>
    <w:pPr>
      <w:widowControl/>
      <w:spacing w:before="100" w:beforeAutospacing="1" w:after="100" w:afterAutospacing="1" w:line="375" w:lineRule="atLeast"/>
      <w:jc w:val="left"/>
    </w:pPr>
    <w:rPr>
      <w:rFonts w:ascii="宋体" w:hAnsi="宋体" w:eastAsia="宋体" w:cs="宋体"/>
      <w:kern w:val="0"/>
      <w:sz w:val="24"/>
      <w:szCs w:val="24"/>
    </w:rPr>
  </w:style>
  <w:style w:type="character" w:customStyle="1" w:styleId="16">
    <w:name w:val="批注框文本 Char"/>
    <w:basedOn w:val="8"/>
    <w:link w:val="3"/>
    <w:semiHidden/>
    <w:qFormat/>
    <w:uiPriority w:val="99"/>
    <w:rPr>
      <w:kern w:val="2"/>
      <w:sz w:val="18"/>
      <w:szCs w:val="18"/>
    </w:rPr>
  </w:style>
  <w:style w:type="paragraph" w:styleId="17">
    <w:name w:val="List Paragraph"/>
    <w:basedOn w:val="1"/>
    <w:unhideWhenUsed/>
    <w:qFormat/>
    <w:uiPriority w:val="99"/>
    <w:pPr>
      <w:ind w:firstLine="420" w:firstLineChars="200"/>
    </w:pPr>
  </w:style>
  <w:style w:type="paragraph" w:customStyle="1" w:styleId="18">
    <w:name w:val="p15"/>
    <w:basedOn w:val="1"/>
    <w:qFormat/>
    <w:uiPriority w:val="0"/>
    <w:pPr>
      <w:widowControl/>
      <w:spacing w:after="120"/>
      <w:ind w:left="420"/>
    </w:pPr>
    <w:rPr>
      <w:rFonts w:ascii="Times New Roman" w:hAnsi="Times New Roman" w:eastAsia="宋体" w:cs="Times New Roman"/>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BDCD5C-174C-4DFA-9B18-491F49A8EE06}">
  <ds:schemaRefs/>
</ds:datastoreItem>
</file>

<file path=docProps/app.xml><?xml version="1.0" encoding="utf-8"?>
<Properties xmlns="http://schemas.openxmlformats.org/officeDocument/2006/extended-properties" xmlns:vt="http://schemas.openxmlformats.org/officeDocument/2006/docPropsVTypes">
  <Template>Normal</Template>
  <Pages>8</Pages>
  <Words>606</Words>
  <Characters>3457</Characters>
  <Lines>28</Lines>
  <Paragraphs>8</Paragraphs>
  <TotalTime>3</TotalTime>
  <ScaleCrop>false</ScaleCrop>
  <LinksUpToDate>false</LinksUpToDate>
  <CharactersWithSpaces>4055</CharactersWithSpaces>
  <Application>WPS Office_11.1.0.12156_F1E327BC-269C-435d-A152-05C5408002CA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2017-09-09T01:04:00Z</dcterms:created>
  <dc:creator>Windows 用户</dc:creator>
  <cp:lastModifiedBy>尹会鹃</cp:lastModifiedBy>
  <cp:lastPrinted>2020-09-25T00:32:00Z</cp:lastPrinted>
  <dcterms:modified xsi:type="dcterms:W3CDTF">2022-09-14T08:12:24Z</dcterms:modified>
  <cp:revision>112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2052-11.1.0.12156</vt:lpwstr>
  </property>
  <property fmtid="{D5CDD505-2E9C-101B-9397-08002B2CF9AE}" pid="3" name="ICV">
    <vt:lpwstr>A1982E8C3E0A4D2BA6BA028F0D8226B2</vt:lpwstr>
  </property>
</Properties>
</file>